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86B92" w14:textId="77777777" w:rsidR="00062FB7" w:rsidRDefault="00D330C8">
      <w:pPr>
        <w:widowControl w:val="0"/>
        <w:spacing w:line="336" w:lineRule="auto"/>
        <w:jc w:val="center"/>
        <w:rPr>
          <w:rFonts w:ascii="方正小标宋_GBK" w:eastAsia="方正小标宋_GBK"/>
          <w:color w:val="FF0000"/>
          <w:spacing w:val="40"/>
          <w:w w:val="70"/>
          <w:sz w:val="140"/>
          <w:szCs w:val="140"/>
        </w:rPr>
      </w:pPr>
      <w:r>
        <w:rPr>
          <w:rFonts w:ascii="方正小标宋_GBK" w:eastAsia="方正小标宋_GBK" w:hint="eastAsia"/>
          <w:noProof/>
          <w:color w:val="FF0000"/>
          <w:spacing w:val="40"/>
          <w:w w:val="70"/>
          <w:sz w:val="140"/>
          <w:szCs w:val="140"/>
        </w:rPr>
        <w:drawing>
          <wp:inline distT="0" distB="0" distL="114300" distR="114300" wp14:anchorId="5CDF0E0A" wp14:editId="742A7C6E">
            <wp:extent cx="5217160" cy="933450"/>
            <wp:effectExtent l="0" t="0" r="2540" b="0"/>
            <wp:docPr id="3" name="图片 2" descr="行政文件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行政文件头"/>
                    <pic:cNvPicPr>
                      <a:picLocks noChangeAspect="1"/>
                    </pic:cNvPicPr>
                  </pic:nvPicPr>
                  <pic:blipFill>
                    <a:blip r:embed="rId7"/>
                    <a:stretch>
                      <a:fillRect/>
                    </a:stretch>
                  </pic:blipFill>
                  <pic:spPr>
                    <a:xfrm>
                      <a:off x="0" y="0"/>
                      <a:ext cx="5217160" cy="933450"/>
                    </a:xfrm>
                    <a:prstGeom prst="rect">
                      <a:avLst/>
                    </a:prstGeom>
                    <a:noFill/>
                    <a:ln>
                      <a:noFill/>
                    </a:ln>
                  </pic:spPr>
                </pic:pic>
              </a:graphicData>
            </a:graphic>
          </wp:inline>
        </w:drawing>
      </w:r>
    </w:p>
    <w:p w14:paraId="4AF377A3" w14:textId="5AFDC370" w:rsidR="00062FB7" w:rsidRDefault="00D330C8">
      <w:pPr>
        <w:spacing w:afterLines="30" w:after="72"/>
        <w:jc w:val="center"/>
        <w:rPr>
          <w:rFonts w:ascii="仿宋_GB2312" w:eastAsia="仿宋_GB2312"/>
          <w:sz w:val="32"/>
          <w:szCs w:val="32"/>
        </w:rPr>
      </w:pPr>
      <w:r>
        <w:rPr>
          <w:rFonts w:ascii="仿宋_GB2312" w:eastAsia="仿宋_GB2312" w:hint="eastAsia"/>
          <w:sz w:val="32"/>
          <w:szCs w:val="32"/>
        </w:rPr>
        <w:t>青理工</w:t>
      </w:r>
      <w:r>
        <w:rPr>
          <w:rFonts w:ascii="仿宋_GB2312" w:eastAsia="仿宋_GB2312" w:hint="eastAsia"/>
          <w:sz w:val="32"/>
          <w:szCs w:val="32"/>
        </w:rPr>
        <w:t>校</w:t>
      </w:r>
      <w:r>
        <w:rPr>
          <w:rFonts w:ascii="仿宋_GB2312" w:eastAsia="仿宋_GB2312" w:hint="eastAsia"/>
          <w:sz w:val="32"/>
          <w:szCs w:val="32"/>
        </w:rPr>
        <w:t>发〔</w:t>
      </w:r>
      <w:r>
        <w:rPr>
          <w:rFonts w:ascii="仿宋_GB2312" w:eastAsia="仿宋_GB2312" w:hint="eastAsia"/>
          <w:sz w:val="32"/>
          <w:szCs w:val="32"/>
        </w:rPr>
        <w:t>2021</w:t>
      </w:r>
      <w:r>
        <w:rPr>
          <w:rFonts w:ascii="仿宋_GB2312" w:eastAsia="仿宋_GB2312" w:hint="eastAsia"/>
          <w:sz w:val="32"/>
          <w:szCs w:val="32"/>
        </w:rPr>
        <w:t>〕2</w:t>
      </w:r>
      <w:r>
        <w:rPr>
          <w:rFonts w:ascii="仿宋_GB2312" w:eastAsia="仿宋_GB2312"/>
          <w:sz w:val="32"/>
          <w:szCs w:val="32"/>
        </w:rPr>
        <w:t>4</w:t>
      </w:r>
      <w:r>
        <w:rPr>
          <w:rFonts w:ascii="仿宋_GB2312" w:eastAsia="仿宋_GB2312" w:hint="eastAsia"/>
          <w:sz w:val="32"/>
          <w:szCs w:val="32"/>
        </w:rPr>
        <w:t>号</w:t>
      </w:r>
    </w:p>
    <w:p w14:paraId="79417982" w14:textId="77777777" w:rsidR="00062FB7" w:rsidRDefault="00D330C8">
      <w:pPr>
        <w:spacing w:line="500" w:lineRule="exact"/>
        <w:jc w:val="center"/>
        <w:rPr>
          <w:rFonts w:ascii="仿宋_GB2312" w:eastAsia="仿宋_GB2312"/>
          <w:b/>
          <w:sz w:val="32"/>
          <w:szCs w:val="32"/>
        </w:rPr>
      </w:pPr>
      <w:r>
        <w:rPr>
          <w:rFonts w:ascii="仿宋_GB2312" w:eastAsia="仿宋_GB2312"/>
          <w:b/>
          <w:noProof/>
          <w:color w:val="FF0000"/>
          <w:sz w:val="32"/>
          <w:szCs w:val="32"/>
        </w:rPr>
        <mc:AlternateContent>
          <mc:Choice Requires="wps">
            <w:drawing>
              <wp:anchor distT="0" distB="0" distL="114300" distR="114300" simplePos="0" relativeHeight="251658240" behindDoc="0" locked="0" layoutInCell="1" allowOverlap="1" wp14:anchorId="1CF49042" wp14:editId="6D4EF709">
                <wp:simplePos x="0" y="0"/>
                <wp:positionH relativeFrom="column">
                  <wp:posOffset>29845</wp:posOffset>
                </wp:positionH>
                <wp:positionV relativeFrom="paragraph">
                  <wp:posOffset>58420</wp:posOffset>
                </wp:positionV>
                <wp:extent cx="5562600" cy="0"/>
                <wp:effectExtent l="0" t="9525" r="0" b="952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19050">
                          <a:solidFill>
                            <a:srgbClr val="FF0000"/>
                          </a:solidFill>
                          <a:round/>
                        </a:ln>
                        <a:effectLst/>
                      </wps:spPr>
                      <wps:bodyPr/>
                    </wps:wsp>
                  </a:graphicData>
                </a:graphic>
              </wp:anchor>
            </w:drawing>
          </mc:Choice>
          <mc:Fallback xmlns:wpsCustomData="http://www.wps.cn/officeDocument/2013/wpsCustomData">
            <w:pict>
              <v:shape id="_x0000_s1026" o:spid="_x0000_s1026" o:spt="32" type="#_x0000_t32" style="position:absolute;left:0pt;margin-left:2.35pt;margin-top:4.6pt;height:0pt;width:438pt;z-index:251658240;mso-width-relative:page;mso-height-relative:page;" filled="f" stroked="t" coordsize="21600,21600" o:gfxdata="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Sm2EvRAAAABQEAAA8AAAAAAAAA&#10;AQAgAAAAIgAAAGRycy9kb3ducmV2LnhtbFBLAQIUABQAAAAIAIdO4kAZqKq83wEAAH8DAAAOAAAA&#10;AAAAAAEAIAAAACABAABkcnMvZTJvRG9jLnhtbFBLBQYAAAAABgAGAFkBAABxBQAAAAA=&#10;">
                <v:fill on="f" focussize="0,0"/>
                <v:stroke weight="1.5pt" color="#FF0000" joinstyle="round"/>
                <v:imagedata o:title=""/>
                <o:lock v:ext="edit" aspectratio="f"/>
              </v:shape>
            </w:pict>
          </mc:Fallback>
        </mc:AlternateContent>
      </w:r>
    </w:p>
    <w:p w14:paraId="5FDF7380" w14:textId="77777777" w:rsidR="00062FB7" w:rsidRDefault="00062FB7">
      <w:pPr>
        <w:spacing w:line="500" w:lineRule="exact"/>
        <w:jc w:val="center"/>
        <w:rPr>
          <w:rFonts w:ascii="仿宋_GB2312" w:eastAsia="仿宋_GB2312"/>
          <w:b/>
          <w:sz w:val="32"/>
          <w:szCs w:val="32"/>
        </w:rPr>
      </w:pPr>
    </w:p>
    <w:p w14:paraId="1A5ED855" w14:textId="77777777" w:rsidR="00062FB7" w:rsidRDefault="00D330C8" w:rsidP="00D330C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青岛理工大学</w:t>
      </w:r>
    </w:p>
    <w:p w14:paraId="439DFEC2" w14:textId="77777777" w:rsidR="00062FB7" w:rsidRDefault="00D330C8" w:rsidP="00D330C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关于印发《青岛理工大学内部审计</w:t>
      </w:r>
    </w:p>
    <w:p w14:paraId="1F433610" w14:textId="77777777" w:rsidR="00062FB7" w:rsidRDefault="00D330C8" w:rsidP="00D330C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工作规定（修订）》的通知</w:t>
      </w:r>
    </w:p>
    <w:p w14:paraId="707DD8A1" w14:textId="77777777" w:rsidR="00062FB7" w:rsidRDefault="00062FB7" w:rsidP="00D330C8">
      <w:pPr>
        <w:autoSpaceDE w:val="0"/>
        <w:autoSpaceDN w:val="0"/>
        <w:spacing w:line="560" w:lineRule="exact"/>
        <w:rPr>
          <w:rFonts w:ascii="仿宋_GB2312" w:eastAsia="仿宋_GB2312" w:cs="仿宋_GB2312"/>
          <w:sz w:val="32"/>
          <w:szCs w:val="32"/>
        </w:rPr>
      </w:pPr>
    </w:p>
    <w:p w14:paraId="26EC8A02" w14:textId="77777777" w:rsidR="00062FB7" w:rsidRDefault="00D330C8" w:rsidP="00D330C8">
      <w:pPr>
        <w:spacing w:line="560" w:lineRule="exact"/>
        <w:rPr>
          <w:rFonts w:ascii="仿宋_GB2312" w:eastAsia="仿宋_GB2312"/>
          <w:color w:val="000000"/>
          <w:sz w:val="32"/>
          <w:szCs w:val="32"/>
        </w:rPr>
      </w:pPr>
      <w:r>
        <w:rPr>
          <w:rFonts w:ascii="仿宋_GB2312" w:eastAsia="仿宋_GB2312" w:hint="eastAsia"/>
          <w:sz w:val="32"/>
          <w:szCs w:val="32"/>
        </w:rPr>
        <w:t>各</w:t>
      </w:r>
      <w:r>
        <w:rPr>
          <w:rFonts w:ascii="仿宋_GB2312" w:eastAsia="仿宋_GB2312" w:hint="eastAsia"/>
          <w:sz w:val="32"/>
          <w:szCs w:val="32"/>
        </w:rPr>
        <w:t>职能部门、</w:t>
      </w:r>
      <w:r>
        <w:rPr>
          <w:rFonts w:ascii="仿宋_GB2312" w:eastAsia="仿宋_GB2312" w:hint="eastAsia"/>
          <w:sz w:val="32"/>
          <w:szCs w:val="32"/>
        </w:rPr>
        <w:t>教学院部、直属单位</w:t>
      </w:r>
      <w:r>
        <w:rPr>
          <w:rFonts w:ascii="仿宋_GB2312" w:eastAsia="仿宋_GB2312" w:hint="eastAsia"/>
          <w:sz w:val="32"/>
          <w:szCs w:val="32"/>
        </w:rPr>
        <w:t>、</w:t>
      </w:r>
      <w:r>
        <w:rPr>
          <w:rFonts w:ascii="仿宋_GB2312" w:eastAsia="仿宋_GB2312" w:hint="eastAsia"/>
          <w:sz w:val="32"/>
          <w:szCs w:val="32"/>
        </w:rPr>
        <w:t>临沂校区</w:t>
      </w:r>
      <w:r>
        <w:rPr>
          <w:rFonts w:ascii="仿宋_GB2312" w:eastAsia="仿宋_GB2312" w:hint="eastAsia"/>
          <w:color w:val="000000"/>
          <w:sz w:val="32"/>
          <w:szCs w:val="32"/>
        </w:rPr>
        <w:t>：</w:t>
      </w:r>
    </w:p>
    <w:p w14:paraId="5B772965" w14:textId="77777777" w:rsidR="00062FB7" w:rsidRDefault="00D330C8" w:rsidP="00D330C8">
      <w:pPr>
        <w:spacing w:line="560" w:lineRule="exact"/>
        <w:ind w:firstLineChars="200" w:firstLine="640"/>
        <w:rPr>
          <w:rFonts w:ascii="Times New Roman" w:eastAsia="仿宋_GB2312" w:hAnsi="Times New Roman"/>
          <w:sz w:val="32"/>
        </w:rPr>
      </w:pPr>
      <w:r>
        <w:rPr>
          <w:rFonts w:ascii="Times New Roman" w:eastAsia="仿宋_GB2312" w:hAnsi="Times New Roman"/>
          <w:sz w:val="32"/>
        </w:rPr>
        <w:t>经学校研究同意，现将</w:t>
      </w:r>
      <w:r>
        <w:rPr>
          <w:rFonts w:ascii="Times New Roman" w:eastAsia="仿宋_GB2312" w:hAnsi="Times New Roman" w:hint="eastAsia"/>
          <w:sz w:val="32"/>
        </w:rPr>
        <w:t>《青岛理工大学内部审计工作规定（修订）》</w:t>
      </w:r>
      <w:r>
        <w:rPr>
          <w:rFonts w:ascii="Times New Roman" w:eastAsia="仿宋_GB2312" w:hAnsi="Times New Roman"/>
          <w:sz w:val="32"/>
        </w:rPr>
        <w:t>印发给你们，请认真学习，遵照执行。</w:t>
      </w:r>
    </w:p>
    <w:p w14:paraId="057BEA27" w14:textId="77777777" w:rsidR="00062FB7" w:rsidRDefault="00062FB7" w:rsidP="00D330C8">
      <w:pPr>
        <w:spacing w:line="560" w:lineRule="exact"/>
        <w:ind w:firstLineChars="200" w:firstLine="640"/>
        <w:rPr>
          <w:rFonts w:ascii="仿宋_GB2312" w:eastAsia="仿宋_GB2312"/>
          <w:sz w:val="32"/>
          <w:szCs w:val="32"/>
        </w:rPr>
      </w:pPr>
    </w:p>
    <w:p w14:paraId="7DD28134" w14:textId="77777777" w:rsidR="00062FB7" w:rsidRDefault="00D330C8" w:rsidP="00D330C8">
      <w:pPr>
        <w:spacing w:line="560" w:lineRule="exact"/>
        <w:jc w:val="center"/>
        <w:rPr>
          <w:rFonts w:ascii="Times New Roman" w:eastAsia="仿宋_GB2312" w:hAnsi="Times New Roman"/>
          <w:sz w:val="32"/>
        </w:rPr>
      </w:pP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Times New Roman" w:eastAsia="仿宋_GB2312" w:hAnsi="Times New Roman" w:hint="eastAsia"/>
          <w:sz w:val="32"/>
        </w:rPr>
        <w:t>青岛理工大学</w:t>
      </w:r>
    </w:p>
    <w:p w14:paraId="0FB39A16" w14:textId="77777777" w:rsidR="00062FB7" w:rsidRDefault="00D330C8" w:rsidP="00D330C8">
      <w:pPr>
        <w:spacing w:line="560" w:lineRule="exact"/>
        <w:ind w:right="320"/>
        <w:jc w:val="right"/>
        <w:rPr>
          <w:rFonts w:ascii="仿宋_GB2312" w:eastAsia="仿宋_GB2312" w:hAnsi="Times New Roman"/>
          <w:sz w:val="32"/>
        </w:rPr>
      </w:pPr>
      <w:r>
        <w:rPr>
          <w:rFonts w:ascii="仿宋_GB2312" w:eastAsia="仿宋_GB2312" w:hAnsi="Times New Roman" w:hint="eastAsia"/>
          <w:sz w:val="32"/>
        </w:rPr>
        <w:t>2021</w:t>
      </w:r>
      <w:r>
        <w:rPr>
          <w:rFonts w:ascii="仿宋_GB2312" w:eastAsia="仿宋_GB2312" w:hAnsi="Times New Roman" w:hint="eastAsia"/>
          <w:sz w:val="32"/>
        </w:rPr>
        <w:t>年</w:t>
      </w:r>
      <w:r>
        <w:rPr>
          <w:rFonts w:ascii="仿宋_GB2312" w:eastAsia="仿宋_GB2312" w:hAnsi="Times New Roman" w:hint="eastAsia"/>
          <w:sz w:val="32"/>
        </w:rPr>
        <w:t>7</w:t>
      </w:r>
      <w:r>
        <w:rPr>
          <w:rFonts w:ascii="仿宋_GB2312" w:eastAsia="仿宋_GB2312" w:hAnsi="Times New Roman" w:hint="eastAsia"/>
          <w:sz w:val="32"/>
        </w:rPr>
        <w:t>月</w:t>
      </w:r>
      <w:r>
        <w:rPr>
          <w:rFonts w:ascii="仿宋_GB2312" w:eastAsia="仿宋_GB2312" w:hAnsi="Times New Roman" w:hint="eastAsia"/>
          <w:sz w:val="32"/>
        </w:rPr>
        <w:t>15</w:t>
      </w:r>
      <w:r>
        <w:rPr>
          <w:rFonts w:ascii="仿宋_GB2312" w:eastAsia="仿宋_GB2312" w:hAnsi="Times New Roman" w:hint="eastAsia"/>
          <w:sz w:val="32"/>
        </w:rPr>
        <w:t>日</w:t>
      </w:r>
    </w:p>
    <w:p w14:paraId="782AEA92" w14:textId="77777777" w:rsidR="00062FB7" w:rsidRDefault="00062FB7">
      <w:pPr>
        <w:spacing w:line="500" w:lineRule="exact"/>
        <w:ind w:right="320"/>
        <w:jc w:val="right"/>
        <w:rPr>
          <w:rFonts w:ascii="仿宋_GB2312" w:eastAsia="仿宋_GB2312" w:hAnsi="Times New Roman"/>
          <w:sz w:val="32"/>
        </w:rPr>
      </w:pPr>
    </w:p>
    <w:p w14:paraId="2175E62A" w14:textId="77777777" w:rsidR="00062FB7" w:rsidRDefault="00D330C8">
      <w:pPr>
        <w:widowControl w:val="0"/>
        <w:adjustRightInd/>
        <w:snapToGrid/>
        <w:spacing w:after="0" w:line="560" w:lineRule="exact"/>
        <w:jc w:val="center"/>
        <w:rPr>
          <w:rFonts w:ascii="方正小标宋简体" w:eastAsia="方正小标宋简体" w:hAnsi="Calibri" w:cs="Times New Roman"/>
          <w:kern w:val="2"/>
          <w:sz w:val="44"/>
          <w:szCs w:val="44"/>
        </w:rPr>
      </w:pPr>
      <w:r>
        <w:rPr>
          <w:rFonts w:ascii="方正小标宋简体" w:eastAsia="方正小标宋简体" w:hAnsi="Calibri" w:cs="Times New Roman" w:hint="eastAsia"/>
          <w:kern w:val="2"/>
          <w:sz w:val="44"/>
          <w:szCs w:val="44"/>
        </w:rPr>
        <w:t>青岛理工大学内部审计工作规定（修订）</w:t>
      </w:r>
    </w:p>
    <w:p w14:paraId="430BAE4D" w14:textId="77777777" w:rsidR="00062FB7" w:rsidRDefault="00062FB7">
      <w:pPr>
        <w:pStyle w:val="a9"/>
        <w:shd w:val="clear" w:color="auto" w:fill="FFFFFF"/>
        <w:spacing w:before="0" w:beforeAutospacing="0" w:after="0" w:afterAutospacing="0" w:line="560" w:lineRule="exact"/>
        <w:jc w:val="center"/>
        <w:rPr>
          <w:rFonts w:ascii="楷体_GB2312" w:eastAsia="楷体_GB2312" w:hAnsi="Calibri" w:cs="Times New Roman"/>
          <w:kern w:val="2"/>
          <w:sz w:val="32"/>
          <w:szCs w:val="32"/>
        </w:rPr>
      </w:pPr>
    </w:p>
    <w:p w14:paraId="322AA008" w14:textId="77777777" w:rsidR="00062FB7" w:rsidRDefault="00D330C8">
      <w:pPr>
        <w:widowControl w:val="0"/>
        <w:adjustRightInd/>
        <w:snapToGrid/>
        <w:spacing w:beforeLines="50" w:before="120" w:after="0" w:line="560" w:lineRule="exact"/>
        <w:jc w:val="center"/>
        <w:rPr>
          <w:rFonts w:ascii="黑体" w:eastAsia="黑体" w:hAnsi="黑体" w:cs="Times New Roman"/>
          <w:kern w:val="2"/>
          <w:sz w:val="32"/>
          <w:szCs w:val="32"/>
        </w:rPr>
      </w:pPr>
      <w:r>
        <w:rPr>
          <w:rFonts w:ascii="黑体" w:eastAsia="黑体" w:hAnsi="黑体" w:cs="Times New Roman" w:hint="eastAsia"/>
          <w:kern w:val="2"/>
          <w:sz w:val="32"/>
          <w:szCs w:val="32"/>
        </w:rPr>
        <w:t>第一章</w:t>
      </w:r>
      <w:r>
        <w:rPr>
          <w:rFonts w:ascii="黑体" w:eastAsia="黑体" w:hAnsi="黑体" w:cs="Times New Roman"/>
          <w:kern w:val="2"/>
          <w:sz w:val="32"/>
          <w:szCs w:val="32"/>
        </w:rPr>
        <w:t xml:space="preserve"> </w:t>
      </w:r>
      <w:r>
        <w:rPr>
          <w:rFonts w:ascii="黑体" w:eastAsia="黑体" w:hAnsi="黑体" w:cs="Times New Roman" w:hint="eastAsia"/>
          <w:kern w:val="2"/>
          <w:sz w:val="32"/>
          <w:szCs w:val="32"/>
        </w:rPr>
        <w:t>总</w:t>
      </w:r>
      <w:r>
        <w:rPr>
          <w:rFonts w:ascii="Calibri" w:eastAsia="黑体" w:hAnsi="Calibri" w:cs="Calibri"/>
          <w:kern w:val="2"/>
          <w:sz w:val="32"/>
          <w:szCs w:val="32"/>
        </w:rPr>
        <w:t> </w:t>
      </w:r>
      <w:r>
        <w:rPr>
          <w:rFonts w:ascii="黑体" w:eastAsia="黑体" w:hAnsi="黑体" w:cs="Times New Roman"/>
          <w:kern w:val="2"/>
          <w:sz w:val="32"/>
          <w:szCs w:val="32"/>
        </w:rPr>
        <w:t xml:space="preserve"> </w:t>
      </w:r>
      <w:r>
        <w:rPr>
          <w:rFonts w:ascii="黑体" w:eastAsia="黑体" w:hAnsi="黑体" w:cs="Times New Roman" w:hint="eastAsia"/>
          <w:kern w:val="2"/>
          <w:sz w:val="32"/>
          <w:szCs w:val="32"/>
        </w:rPr>
        <w:t>则</w:t>
      </w:r>
    </w:p>
    <w:p w14:paraId="284A2781"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kern w:val="2"/>
          <w:sz w:val="32"/>
          <w:szCs w:val="32"/>
        </w:rPr>
        <w:t>第一条</w:t>
      </w:r>
      <w:r>
        <w:rPr>
          <w:rFonts w:ascii="仿宋_GB2312" w:eastAsia="仿宋_GB2312" w:hAnsi="仿宋" w:cs="Times New Roman" w:hint="eastAsia"/>
          <w:kern w:val="2"/>
          <w:sz w:val="32"/>
          <w:szCs w:val="32"/>
        </w:rPr>
        <w:t xml:space="preserve">　</w:t>
      </w:r>
      <w:r>
        <w:rPr>
          <w:rFonts w:ascii="仿宋_GB2312" w:eastAsia="仿宋_GB2312" w:hAnsi="仿宋" w:cs="Times New Roman"/>
          <w:kern w:val="2"/>
          <w:sz w:val="32"/>
          <w:szCs w:val="32"/>
        </w:rPr>
        <w:t>为加强学校内部审计工作，建立健全内部审计制度，</w:t>
      </w:r>
      <w:r>
        <w:rPr>
          <w:rFonts w:ascii="仿宋_GB2312" w:eastAsia="仿宋_GB2312" w:hAnsi="仿宋" w:cs="Times New Roman" w:hint="eastAsia"/>
          <w:kern w:val="2"/>
          <w:sz w:val="32"/>
          <w:szCs w:val="32"/>
        </w:rPr>
        <w:t>提升内部审计工作质量，充分发挥内部审计作用，推动学校事业科学发展，</w:t>
      </w:r>
      <w:r>
        <w:rPr>
          <w:rFonts w:ascii="仿宋_GB2312" w:eastAsia="仿宋_GB2312" w:hAnsi="仿宋" w:cs="Times New Roman"/>
          <w:kern w:val="2"/>
          <w:sz w:val="32"/>
          <w:szCs w:val="32"/>
        </w:rPr>
        <w:t>根据《中华人民共和国审计法》《审计署关于内部审计工作的规定》《教育系统内部审计工作规定》</w:t>
      </w:r>
      <w:r>
        <w:rPr>
          <w:rFonts w:ascii="仿宋_GB2312" w:eastAsia="仿宋_GB2312" w:hAnsi="仿宋" w:cs="Times New Roman" w:hint="eastAsia"/>
          <w:kern w:val="2"/>
          <w:sz w:val="32"/>
          <w:szCs w:val="32"/>
        </w:rPr>
        <w:t>及其他有关法律法规，</w:t>
      </w:r>
      <w:r>
        <w:rPr>
          <w:rFonts w:ascii="仿宋_GB2312" w:eastAsia="仿宋_GB2312" w:hAnsi="仿宋" w:cs="Times New Roman"/>
          <w:kern w:val="2"/>
          <w:sz w:val="32"/>
          <w:szCs w:val="32"/>
        </w:rPr>
        <w:t>结合我校实际情况，制定本规定。</w:t>
      </w:r>
    </w:p>
    <w:p w14:paraId="3FDA361D"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第二条</w:t>
      </w:r>
      <w:r>
        <w:rPr>
          <w:rFonts w:ascii="仿宋_GB2312" w:eastAsia="仿宋_GB2312" w:hAnsi="仿宋" w:cs="Times New Roman" w:hint="eastAsia"/>
          <w:kern w:val="2"/>
          <w:sz w:val="32"/>
          <w:szCs w:val="32"/>
        </w:rPr>
        <w:t xml:space="preserve">　内部审计是指对学校及所属单位</w:t>
      </w:r>
      <w:r>
        <w:rPr>
          <w:rFonts w:ascii="仿宋_GB2312" w:eastAsia="仿宋_GB2312" w:hAnsi="仿宋" w:cs="Times New Roman"/>
          <w:kern w:val="2"/>
          <w:sz w:val="32"/>
          <w:szCs w:val="32"/>
        </w:rPr>
        <w:t>(</w:t>
      </w:r>
      <w:r>
        <w:rPr>
          <w:rFonts w:ascii="仿宋_GB2312" w:eastAsia="仿宋_GB2312" w:hAnsi="仿宋" w:cs="Times New Roman" w:hint="eastAsia"/>
          <w:kern w:val="2"/>
          <w:sz w:val="32"/>
          <w:szCs w:val="32"/>
        </w:rPr>
        <w:t>含学院、系部、党政部门及占控股地位或者主导地位的校属企业，下同</w:t>
      </w:r>
      <w:r>
        <w:rPr>
          <w:rFonts w:ascii="仿宋_GB2312" w:eastAsia="仿宋_GB2312" w:hAnsi="仿宋" w:cs="Times New Roman"/>
          <w:kern w:val="2"/>
          <w:sz w:val="32"/>
          <w:szCs w:val="32"/>
        </w:rPr>
        <w:t xml:space="preserve">) </w:t>
      </w:r>
      <w:r>
        <w:rPr>
          <w:rFonts w:ascii="仿宋_GB2312" w:eastAsia="仿宋_GB2312" w:hAnsi="仿宋" w:cs="Times New Roman" w:hint="eastAsia"/>
          <w:kern w:val="2"/>
          <w:sz w:val="32"/>
          <w:szCs w:val="32"/>
        </w:rPr>
        <w:t>财务收支、经济活动、内部控制、风险管理等实施独立、客观的监督、评价和建议，以促进学校完善治理、实现目标的活动。</w:t>
      </w:r>
    </w:p>
    <w:p w14:paraId="315ABD7E" w14:textId="77777777" w:rsidR="00062FB7" w:rsidRDefault="00D330C8">
      <w:pPr>
        <w:widowControl w:val="0"/>
        <w:adjustRightInd/>
        <w:snapToGrid/>
        <w:spacing w:beforeLines="50" w:before="120" w:after="0" w:line="560" w:lineRule="exact"/>
        <w:jc w:val="center"/>
        <w:rPr>
          <w:rFonts w:ascii="黑体" w:eastAsia="黑体" w:hAnsi="黑体" w:cs="Times New Roman"/>
          <w:kern w:val="2"/>
          <w:sz w:val="32"/>
          <w:szCs w:val="32"/>
        </w:rPr>
      </w:pPr>
      <w:r>
        <w:rPr>
          <w:rFonts w:ascii="黑体" w:eastAsia="黑体" w:hAnsi="黑体" w:cs="Times New Roman" w:hint="eastAsia"/>
          <w:kern w:val="2"/>
          <w:sz w:val="32"/>
          <w:szCs w:val="32"/>
        </w:rPr>
        <w:t>第二章</w:t>
      </w:r>
      <w:r>
        <w:rPr>
          <w:rFonts w:ascii="黑体" w:eastAsia="黑体" w:hAnsi="黑体" w:cs="Times New Roman"/>
          <w:kern w:val="2"/>
          <w:sz w:val="32"/>
          <w:szCs w:val="32"/>
        </w:rPr>
        <w:t xml:space="preserve">  </w:t>
      </w:r>
      <w:r>
        <w:rPr>
          <w:rFonts w:ascii="黑体" w:eastAsia="黑体" w:hAnsi="黑体" w:cs="Times New Roman" w:hint="eastAsia"/>
          <w:kern w:val="2"/>
          <w:sz w:val="32"/>
          <w:szCs w:val="32"/>
        </w:rPr>
        <w:t>内部审计机构和人员</w:t>
      </w:r>
    </w:p>
    <w:p w14:paraId="01246524"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第三条</w:t>
      </w:r>
      <w:r>
        <w:rPr>
          <w:rFonts w:ascii="仿宋_GB2312" w:eastAsia="仿宋_GB2312" w:hAnsi="仿宋" w:cs="Times New Roman" w:hint="eastAsia"/>
          <w:kern w:val="2"/>
          <w:sz w:val="32"/>
          <w:szCs w:val="32"/>
        </w:rPr>
        <w:t xml:space="preserve">　审计处</w:t>
      </w:r>
      <w:r>
        <w:rPr>
          <w:rFonts w:ascii="仿宋_GB2312" w:eastAsia="仿宋_GB2312" w:hAnsi="仿宋" w:cs="Times New Roman" w:hint="eastAsia"/>
          <w:kern w:val="2"/>
          <w:sz w:val="32"/>
          <w:szCs w:val="32"/>
        </w:rPr>
        <w:t>是学校</w:t>
      </w:r>
      <w:r>
        <w:rPr>
          <w:rFonts w:ascii="仿宋_GB2312" w:eastAsia="仿宋_GB2312" w:hAnsi="仿宋" w:cs="Times New Roman"/>
          <w:kern w:val="2"/>
          <w:sz w:val="32"/>
          <w:szCs w:val="32"/>
        </w:rPr>
        <w:t>主管</w:t>
      </w:r>
      <w:r>
        <w:rPr>
          <w:rFonts w:ascii="仿宋_GB2312" w:eastAsia="仿宋_GB2312" w:hAnsi="仿宋" w:cs="Times New Roman" w:hint="eastAsia"/>
          <w:kern w:val="2"/>
          <w:sz w:val="32"/>
          <w:szCs w:val="32"/>
        </w:rPr>
        <w:t>内部审计工作的职能部门，履行学校审计委员会办公室工作职责，在学校党、政主要负责人的直接领导下开展内部审计工作，向其负责并报告工作。负责审计委员会日常组织协调工作，督促落实审计委员会决定的有关事项。内部审计工作接受国家审计机关的业务指导和监督。</w:t>
      </w:r>
    </w:p>
    <w:p w14:paraId="6C48CBCD"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第四条</w:t>
      </w:r>
      <w:r>
        <w:rPr>
          <w:rFonts w:ascii="仿宋_GB2312" w:eastAsia="仿宋_GB2312" w:hAnsi="仿宋" w:cs="Times New Roman" w:hint="eastAsia"/>
          <w:kern w:val="2"/>
          <w:sz w:val="32"/>
          <w:szCs w:val="32"/>
        </w:rPr>
        <w:t xml:space="preserve">　学校根据现有规模及未来发展的需要，为审计处配备专业知识、业务能力和年龄结构与</w:t>
      </w:r>
      <w:r>
        <w:rPr>
          <w:rFonts w:ascii="仿宋_GB2312" w:eastAsia="仿宋_GB2312" w:hAnsi="仿宋" w:cs="Times New Roman"/>
          <w:kern w:val="2"/>
          <w:sz w:val="32"/>
          <w:szCs w:val="32"/>
        </w:rPr>
        <w:t>内审</w:t>
      </w:r>
      <w:r>
        <w:rPr>
          <w:rFonts w:ascii="仿宋_GB2312" w:eastAsia="仿宋_GB2312" w:hAnsi="仿宋" w:cs="Times New Roman" w:hint="eastAsia"/>
          <w:kern w:val="2"/>
          <w:sz w:val="32"/>
          <w:szCs w:val="32"/>
        </w:rPr>
        <w:t>工作相适应的审计人员，并保持相对稳定。审计处负责人应具备审计、财务、经济、法律、管理等专业背景或工作经历。</w:t>
      </w:r>
    </w:p>
    <w:p w14:paraId="3FBF5A61"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第五条</w:t>
      </w:r>
      <w:r>
        <w:rPr>
          <w:rFonts w:ascii="仿宋_GB2312" w:eastAsia="仿宋_GB2312" w:hAnsi="仿宋" w:cs="Times New Roman" w:hint="eastAsia"/>
          <w:kern w:val="2"/>
          <w:sz w:val="32"/>
          <w:szCs w:val="32"/>
        </w:rPr>
        <w:t xml:space="preserve">　学校根据内部</w:t>
      </w:r>
      <w:r>
        <w:rPr>
          <w:rFonts w:ascii="仿宋_GB2312" w:eastAsia="仿宋_GB2312" w:hAnsi="仿宋" w:cs="Times New Roman"/>
          <w:kern w:val="2"/>
          <w:sz w:val="32"/>
          <w:szCs w:val="32"/>
        </w:rPr>
        <w:t>审计</w:t>
      </w:r>
      <w:r>
        <w:rPr>
          <w:rFonts w:ascii="仿宋_GB2312" w:eastAsia="仿宋_GB2312" w:hAnsi="仿宋" w:cs="Times New Roman" w:hint="eastAsia"/>
          <w:kern w:val="2"/>
          <w:sz w:val="32"/>
          <w:szCs w:val="32"/>
        </w:rPr>
        <w:t>工作特点，完善内部审计人员考核评价制度</w:t>
      </w:r>
      <w:r>
        <w:rPr>
          <w:rFonts w:ascii="仿宋_GB2312" w:eastAsia="仿宋_GB2312" w:hAnsi="仿宋" w:cs="Times New Roman" w:hint="eastAsia"/>
          <w:kern w:val="2"/>
          <w:sz w:val="32"/>
          <w:szCs w:val="32"/>
        </w:rPr>
        <w:t>和专业技术岗位评聘</w:t>
      </w:r>
      <w:r>
        <w:rPr>
          <w:rFonts w:ascii="仿宋_GB2312" w:eastAsia="仿宋_GB2312" w:hAnsi="仿宋" w:cs="Times New Roman"/>
          <w:kern w:val="2"/>
          <w:sz w:val="32"/>
          <w:szCs w:val="32"/>
        </w:rPr>
        <w:t>制度</w:t>
      </w:r>
      <w:r>
        <w:rPr>
          <w:rFonts w:ascii="仿宋_GB2312" w:eastAsia="仿宋_GB2312" w:hAnsi="仿宋" w:cs="Times New Roman" w:hint="eastAsia"/>
          <w:kern w:val="2"/>
          <w:sz w:val="32"/>
          <w:szCs w:val="32"/>
        </w:rPr>
        <w:t>，</w:t>
      </w:r>
      <w:r>
        <w:rPr>
          <w:rFonts w:ascii="仿宋_GB2312" w:eastAsia="仿宋_GB2312" w:hAnsi="仿宋" w:cs="Times New Roman"/>
          <w:kern w:val="2"/>
          <w:sz w:val="32"/>
          <w:szCs w:val="32"/>
        </w:rPr>
        <w:t>保障</w:t>
      </w:r>
      <w:r>
        <w:rPr>
          <w:rFonts w:ascii="仿宋_GB2312" w:eastAsia="仿宋_GB2312" w:hAnsi="仿宋" w:cs="Times New Roman" w:hint="eastAsia"/>
          <w:kern w:val="2"/>
          <w:sz w:val="32"/>
          <w:szCs w:val="32"/>
        </w:rPr>
        <w:t>内部审计人员享有相应的晋升、交流、任职、薪酬及相关待遇。对认真履职、成绩显著的内部审计人员予以表彰。</w:t>
      </w:r>
    </w:p>
    <w:p w14:paraId="2AFB17A0"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第六条</w:t>
      </w:r>
      <w:r>
        <w:rPr>
          <w:rFonts w:ascii="仿宋_GB2312" w:eastAsia="仿宋_GB2312" w:hAnsi="仿宋" w:cs="Times New Roman" w:hint="eastAsia"/>
          <w:kern w:val="2"/>
          <w:sz w:val="32"/>
          <w:szCs w:val="32"/>
        </w:rPr>
        <w:t xml:space="preserve">　学校支持和保障内部审计人员</w:t>
      </w:r>
      <w:r>
        <w:rPr>
          <w:rFonts w:ascii="仿宋_GB2312" w:eastAsia="仿宋_GB2312" w:hAnsi="仿宋" w:cs="Times New Roman"/>
          <w:kern w:val="2"/>
          <w:sz w:val="32"/>
          <w:szCs w:val="32"/>
        </w:rPr>
        <w:t>通过</w:t>
      </w:r>
      <w:r>
        <w:rPr>
          <w:rFonts w:ascii="仿宋_GB2312" w:eastAsia="仿宋_GB2312" w:hAnsi="仿宋" w:cs="Times New Roman" w:hint="eastAsia"/>
          <w:kern w:val="2"/>
          <w:sz w:val="32"/>
          <w:szCs w:val="32"/>
        </w:rPr>
        <w:t>参加业务培训、考取职业资格、抽调参加上级审计项目以审代训等多种途径接受继续教育，提高专业胜任能力。</w:t>
      </w:r>
    </w:p>
    <w:p w14:paraId="7DC62D89"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kern w:val="2"/>
          <w:sz w:val="32"/>
          <w:szCs w:val="32"/>
        </w:rPr>
        <w:t>第</w:t>
      </w:r>
      <w:r>
        <w:rPr>
          <w:rFonts w:ascii="楷体_GB2312" w:eastAsia="楷体_GB2312" w:hAnsi="Calibri" w:cs="Times New Roman" w:hint="eastAsia"/>
          <w:kern w:val="2"/>
          <w:sz w:val="32"/>
          <w:szCs w:val="32"/>
        </w:rPr>
        <w:t>七</w:t>
      </w:r>
      <w:r>
        <w:rPr>
          <w:rFonts w:ascii="楷体_GB2312" w:eastAsia="楷体_GB2312" w:hAnsi="Calibri" w:cs="Times New Roman"/>
          <w:kern w:val="2"/>
          <w:sz w:val="32"/>
          <w:szCs w:val="32"/>
        </w:rPr>
        <w:t>条</w:t>
      </w:r>
      <w:r>
        <w:rPr>
          <w:rFonts w:ascii="仿宋_GB2312" w:eastAsia="仿宋_GB2312" w:hAnsi="仿宋" w:cs="Times New Roman" w:hint="eastAsia"/>
          <w:kern w:val="2"/>
          <w:sz w:val="32"/>
          <w:szCs w:val="32"/>
        </w:rPr>
        <w:t xml:space="preserve">　审计处和审计人员依法履行职责，受法律保护，任何单位和个人不得设置障碍和打击报复。</w:t>
      </w:r>
    </w:p>
    <w:p w14:paraId="36CDEDDC"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第八条</w:t>
      </w:r>
      <w:r>
        <w:rPr>
          <w:rFonts w:ascii="仿宋_GB2312" w:eastAsia="仿宋_GB2312" w:hAnsi="仿宋" w:cs="Times New Roman" w:hint="eastAsia"/>
          <w:kern w:val="2"/>
          <w:sz w:val="32"/>
          <w:szCs w:val="32"/>
        </w:rPr>
        <w:t xml:space="preserve">　审计处履行职责所必需的经费，列入学校财务预算并予以保证。</w:t>
      </w:r>
    </w:p>
    <w:p w14:paraId="152AEBF6"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第九条</w:t>
      </w:r>
      <w:r>
        <w:rPr>
          <w:rFonts w:ascii="仿宋_GB2312" w:eastAsia="仿宋_GB2312" w:hAnsi="仿宋" w:cs="Times New Roman" w:hint="eastAsia"/>
          <w:kern w:val="2"/>
          <w:sz w:val="32"/>
          <w:szCs w:val="32"/>
        </w:rPr>
        <w:t xml:space="preserve">　审计人员应当严格遵守有关法律法规和内部审计职业规范，独立、客观、公正地履行职责，保守工作秘密。</w:t>
      </w:r>
    </w:p>
    <w:p w14:paraId="2AAB0A72"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第十条</w:t>
      </w:r>
      <w:r>
        <w:rPr>
          <w:rFonts w:ascii="仿宋_GB2312" w:eastAsia="仿宋_GB2312" w:hAnsi="仿宋" w:cs="Times New Roman" w:hint="eastAsia"/>
          <w:kern w:val="2"/>
          <w:sz w:val="32"/>
          <w:szCs w:val="32"/>
        </w:rPr>
        <w:t xml:space="preserve">　审计处和审计人员不得参与可能影响独立、客观履行审计职责的工作，不得参与被审计单位业务活动的决策和执行。</w:t>
      </w:r>
    </w:p>
    <w:p w14:paraId="7EBC753A"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第十一条</w:t>
      </w:r>
      <w:r>
        <w:rPr>
          <w:rFonts w:ascii="仿宋_GB2312" w:eastAsia="仿宋_GB2312" w:hAnsi="仿宋" w:cs="Times New Roman" w:hint="eastAsia"/>
          <w:kern w:val="2"/>
          <w:sz w:val="32"/>
          <w:szCs w:val="32"/>
        </w:rPr>
        <w:t xml:space="preserve">　审计处在不违反国家保密规定的情况下，可以根据工作需要向社会中介机构购买审计服务，并对采用的审计结果负责。</w:t>
      </w:r>
    </w:p>
    <w:p w14:paraId="1EEA2CA8" w14:textId="77777777" w:rsidR="00062FB7" w:rsidRDefault="00D330C8">
      <w:pPr>
        <w:widowControl w:val="0"/>
        <w:adjustRightInd/>
        <w:snapToGrid/>
        <w:spacing w:beforeLines="50" w:before="120" w:after="0" w:line="560" w:lineRule="exact"/>
        <w:jc w:val="center"/>
        <w:rPr>
          <w:rFonts w:ascii="黑体" w:eastAsia="黑体" w:hAnsi="黑体" w:cs="Times New Roman"/>
          <w:kern w:val="2"/>
          <w:sz w:val="32"/>
          <w:szCs w:val="32"/>
        </w:rPr>
      </w:pPr>
      <w:r>
        <w:rPr>
          <w:rFonts w:ascii="黑体" w:eastAsia="黑体" w:hAnsi="黑体" w:cs="Times New Roman" w:hint="eastAsia"/>
          <w:kern w:val="2"/>
          <w:sz w:val="32"/>
          <w:szCs w:val="32"/>
        </w:rPr>
        <w:t>第三章</w:t>
      </w:r>
      <w:r>
        <w:rPr>
          <w:rFonts w:ascii="黑体" w:eastAsia="黑体" w:hAnsi="黑体" w:cs="Times New Roman" w:hint="eastAsia"/>
          <w:kern w:val="2"/>
          <w:sz w:val="32"/>
          <w:szCs w:val="32"/>
        </w:rPr>
        <w:t xml:space="preserve"> </w:t>
      </w:r>
      <w:r>
        <w:rPr>
          <w:rFonts w:ascii="黑体" w:eastAsia="黑体" w:hAnsi="黑体" w:cs="Times New Roman" w:hint="eastAsia"/>
          <w:kern w:val="2"/>
          <w:sz w:val="32"/>
          <w:szCs w:val="32"/>
        </w:rPr>
        <w:t>内部审计机构的职责和权限</w:t>
      </w:r>
    </w:p>
    <w:p w14:paraId="18BFE2CE"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第十二条</w:t>
      </w:r>
      <w:r>
        <w:rPr>
          <w:rFonts w:ascii="仿宋_GB2312" w:eastAsia="仿宋_GB2312" w:hAnsi="仿宋" w:cs="Times New Roman" w:hint="eastAsia"/>
          <w:kern w:val="2"/>
          <w:sz w:val="32"/>
          <w:szCs w:val="32"/>
        </w:rPr>
        <w:t xml:space="preserve">　审计处按照国家有关规定和学校要求对学校及所属单位以下事项进行审计：</w:t>
      </w:r>
    </w:p>
    <w:p w14:paraId="146CAE0A"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（一）贯彻落实国家和学校重大政策措施情况；</w:t>
      </w:r>
    </w:p>
    <w:p w14:paraId="285D67C3"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（二）发展</w:t>
      </w:r>
      <w:r>
        <w:rPr>
          <w:rFonts w:ascii="仿宋_GB2312" w:eastAsia="仿宋_GB2312" w:hAnsi="仿宋" w:cs="Times New Roman"/>
          <w:kern w:val="2"/>
          <w:sz w:val="32"/>
          <w:szCs w:val="32"/>
        </w:rPr>
        <w:t>规划、战略决策、重大</w:t>
      </w:r>
      <w:r>
        <w:rPr>
          <w:rFonts w:ascii="仿宋_GB2312" w:eastAsia="仿宋_GB2312" w:hAnsi="仿宋" w:cs="Times New Roman"/>
          <w:kern w:val="2"/>
          <w:sz w:val="32"/>
          <w:szCs w:val="32"/>
        </w:rPr>
        <w:t>措施和年度业务计划执行情况；</w:t>
      </w:r>
    </w:p>
    <w:p w14:paraId="22626B2C"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（三）财务收支和预算管理情况；</w:t>
      </w:r>
    </w:p>
    <w:p w14:paraId="34B64DD4"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（四）固定资产投资项目情况；</w:t>
      </w:r>
    </w:p>
    <w:p w14:paraId="50D4857F"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（五）内部控制及风险管理情况；</w:t>
      </w:r>
    </w:p>
    <w:p w14:paraId="04123DEB"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（六）资金、资产、资源的管理和效益情况；</w:t>
      </w:r>
    </w:p>
    <w:p w14:paraId="4ADE1F9C"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（七）办学、科研、后勤保障等主要业务活动的管理和效益情况；</w:t>
      </w:r>
    </w:p>
    <w:p w14:paraId="466F8933"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（八）学校管理的领导人员履行经济责任情况；</w:t>
      </w:r>
    </w:p>
    <w:p w14:paraId="3FEF4816"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（九）国家有关</w:t>
      </w:r>
      <w:r>
        <w:rPr>
          <w:rFonts w:ascii="仿宋_GB2312" w:eastAsia="仿宋_GB2312" w:hAnsi="仿宋" w:cs="Times New Roman" w:hint="eastAsia"/>
          <w:kern w:val="2"/>
          <w:sz w:val="32"/>
          <w:szCs w:val="32"/>
        </w:rPr>
        <w:t>规定和学校要求办理的其他事项。</w:t>
      </w:r>
    </w:p>
    <w:p w14:paraId="59AD56AC"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第十三条</w:t>
      </w:r>
      <w:r>
        <w:rPr>
          <w:rFonts w:ascii="仿宋_GB2312" w:eastAsia="仿宋_GB2312" w:hAnsi="仿宋" w:cs="Times New Roman" w:hint="eastAsia"/>
          <w:kern w:val="2"/>
          <w:sz w:val="32"/>
          <w:szCs w:val="32"/>
        </w:rPr>
        <w:t xml:space="preserve">　审计处协助学校主要负责人督促落实审计发现问题的整改工作。</w:t>
      </w:r>
    </w:p>
    <w:p w14:paraId="69E2E6CA"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第十四条</w:t>
      </w:r>
      <w:r>
        <w:rPr>
          <w:rFonts w:ascii="仿宋_GB2312" w:eastAsia="仿宋_GB2312" w:hAnsi="仿宋" w:cs="Times New Roman" w:hint="eastAsia"/>
          <w:kern w:val="2"/>
          <w:sz w:val="32"/>
          <w:szCs w:val="32"/>
        </w:rPr>
        <w:t xml:space="preserve">　审计处负责对学校所属单位内部审计工作进行管理、指导和监督。</w:t>
      </w:r>
    </w:p>
    <w:p w14:paraId="40BCB936"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第十五条</w:t>
      </w:r>
      <w:r>
        <w:rPr>
          <w:rFonts w:ascii="仿宋_GB2312" w:eastAsia="仿宋_GB2312" w:hAnsi="仿宋" w:cs="Times New Roman" w:hint="eastAsia"/>
          <w:kern w:val="2"/>
          <w:sz w:val="32"/>
          <w:szCs w:val="32"/>
        </w:rPr>
        <w:t xml:space="preserve">　审计处具有下列权限：</w:t>
      </w:r>
    </w:p>
    <w:p w14:paraId="231A20B0"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（一）要求被审计</w:t>
      </w:r>
      <w:r>
        <w:rPr>
          <w:rFonts w:ascii="仿宋_GB2312" w:eastAsia="仿宋_GB2312" w:hAnsi="仿宋" w:cs="Times New Roman"/>
          <w:kern w:val="2"/>
          <w:sz w:val="32"/>
          <w:szCs w:val="32"/>
        </w:rPr>
        <w:t>单位</w:t>
      </w:r>
      <w:r>
        <w:rPr>
          <w:rFonts w:ascii="仿宋_GB2312" w:eastAsia="仿宋_GB2312" w:hAnsi="仿宋" w:cs="Times New Roman" w:hint="eastAsia"/>
          <w:kern w:val="2"/>
          <w:sz w:val="32"/>
          <w:szCs w:val="32"/>
        </w:rPr>
        <w:t>按时报送审计所需的有关资料、相关电子数据，以及必要的计算机技术文档；</w:t>
      </w:r>
    </w:p>
    <w:p w14:paraId="3C64D222"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（二）参加或列席</w:t>
      </w:r>
      <w:r>
        <w:rPr>
          <w:rFonts w:ascii="仿宋_GB2312" w:eastAsia="仿宋_GB2312" w:hAnsi="仿宋" w:cs="Times New Roman"/>
          <w:kern w:val="2"/>
          <w:sz w:val="32"/>
          <w:szCs w:val="32"/>
        </w:rPr>
        <w:t>有关会议，召开与审计事项有关的会议；</w:t>
      </w:r>
    </w:p>
    <w:p w14:paraId="02DE4629"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（三）参与研究有关规章制度，提出制定内部审计规章制度的建议；</w:t>
      </w:r>
    </w:p>
    <w:p w14:paraId="24364446"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（四）检查有关财务收支、经济活动、内部控制、风险管理的资料、文件和现场勘察实物；</w:t>
      </w:r>
    </w:p>
    <w:p w14:paraId="50E5FFCE"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（五）检查有关计算机系统及其电子数据和资料；</w:t>
      </w:r>
    </w:p>
    <w:p w14:paraId="22937288"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（六）就审计事项中的有关问题，向有关单位和个人开展调查和询问，取得相关证明材料；</w:t>
      </w:r>
    </w:p>
    <w:p w14:paraId="0D9D8614"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（七）对正在进行的严重违法违规、严重损失浪费行为及时向学校主要负责人报告，经同意作出临时制止决定</w:t>
      </w:r>
      <w:r>
        <w:rPr>
          <w:rFonts w:ascii="仿宋_GB2312" w:eastAsia="仿宋_GB2312" w:hAnsi="仿宋" w:cs="Times New Roman"/>
          <w:kern w:val="2"/>
          <w:sz w:val="32"/>
          <w:szCs w:val="32"/>
        </w:rPr>
        <w:t>；</w:t>
      </w:r>
    </w:p>
    <w:p w14:paraId="6F2D695B"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（八）对可能被转移、隐匿、篡改、毁弃的会计凭证、会计账簿、会计报表以及与经济活动有关的资料，经学校主要负责人批准，有权予以暂时封存；</w:t>
      </w:r>
    </w:p>
    <w:p w14:paraId="3C2FBBD3"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（九）提出纠正、处理违法违规</w:t>
      </w:r>
      <w:r>
        <w:rPr>
          <w:rFonts w:ascii="仿宋_GB2312" w:eastAsia="仿宋_GB2312" w:hAnsi="仿宋" w:cs="Times New Roman" w:hint="eastAsia"/>
          <w:kern w:val="2"/>
          <w:sz w:val="32"/>
          <w:szCs w:val="32"/>
        </w:rPr>
        <w:t>行为的意见和改进管理、提高绩效的建议；</w:t>
      </w:r>
    </w:p>
    <w:p w14:paraId="0E45598F"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（十）对违法违</w:t>
      </w:r>
      <w:r>
        <w:rPr>
          <w:rFonts w:ascii="仿宋_GB2312" w:eastAsia="仿宋_GB2312" w:hAnsi="仿宋" w:cs="Times New Roman"/>
          <w:kern w:val="2"/>
          <w:sz w:val="32"/>
          <w:szCs w:val="32"/>
        </w:rPr>
        <w:t>规和造成损失浪费的被审计单位和人员，给予通报批评或者提出追究责任的建议；</w:t>
      </w:r>
    </w:p>
    <w:p w14:paraId="15897681"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（十一）对严格遵守财经法规、管理规范有效、贡献突出的被审计单位和个人，可以向</w:t>
      </w:r>
      <w:r>
        <w:rPr>
          <w:rFonts w:ascii="仿宋_GB2312" w:eastAsia="仿宋_GB2312" w:hAnsi="仿宋" w:cs="Times New Roman" w:hint="eastAsia"/>
          <w:kern w:val="2"/>
          <w:sz w:val="32"/>
          <w:szCs w:val="32"/>
        </w:rPr>
        <w:t>学校党委、主要负责人提出表彰建议。</w:t>
      </w:r>
    </w:p>
    <w:p w14:paraId="5593E524" w14:textId="77777777" w:rsidR="00062FB7" w:rsidRDefault="00D330C8">
      <w:pPr>
        <w:widowControl w:val="0"/>
        <w:adjustRightInd/>
        <w:snapToGrid/>
        <w:spacing w:beforeLines="50" w:before="120" w:after="0" w:line="560" w:lineRule="exact"/>
        <w:jc w:val="center"/>
        <w:rPr>
          <w:rFonts w:ascii="黑体" w:eastAsia="黑体" w:hAnsi="黑体" w:cs="Times New Roman"/>
          <w:kern w:val="2"/>
          <w:sz w:val="32"/>
          <w:szCs w:val="32"/>
        </w:rPr>
      </w:pPr>
      <w:r>
        <w:rPr>
          <w:rFonts w:ascii="黑体" w:eastAsia="黑体" w:hAnsi="黑体" w:cs="Times New Roman" w:hint="eastAsia"/>
          <w:kern w:val="2"/>
          <w:sz w:val="32"/>
          <w:szCs w:val="32"/>
        </w:rPr>
        <w:t>第四章</w:t>
      </w:r>
      <w:r>
        <w:rPr>
          <w:rFonts w:ascii="黑体" w:eastAsia="黑体" w:hAnsi="黑体" w:cs="Times New Roman" w:hint="eastAsia"/>
          <w:kern w:val="2"/>
          <w:sz w:val="32"/>
          <w:szCs w:val="32"/>
        </w:rPr>
        <w:t xml:space="preserve"> </w:t>
      </w:r>
      <w:r>
        <w:rPr>
          <w:rFonts w:ascii="黑体" w:eastAsia="黑体" w:hAnsi="黑体" w:cs="Times New Roman" w:hint="eastAsia"/>
          <w:kern w:val="2"/>
          <w:sz w:val="32"/>
          <w:szCs w:val="32"/>
        </w:rPr>
        <w:t>内部审计管理</w:t>
      </w:r>
    </w:p>
    <w:p w14:paraId="25CA6B59"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第十六条</w:t>
      </w:r>
      <w:r>
        <w:rPr>
          <w:rFonts w:ascii="仿宋_GB2312" w:eastAsia="仿宋_GB2312" w:hAnsi="仿宋" w:cs="Times New Roman" w:hint="eastAsia"/>
          <w:kern w:val="2"/>
          <w:sz w:val="32"/>
          <w:szCs w:val="32"/>
        </w:rPr>
        <w:t xml:space="preserve">　学校主要</w:t>
      </w:r>
      <w:r>
        <w:rPr>
          <w:rFonts w:ascii="仿宋_GB2312" w:eastAsia="仿宋_GB2312" w:hAnsi="仿宋" w:cs="Times New Roman"/>
          <w:kern w:val="2"/>
          <w:sz w:val="32"/>
          <w:szCs w:val="32"/>
        </w:rPr>
        <w:t>负责人</w:t>
      </w:r>
      <w:r>
        <w:rPr>
          <w:rFonts w:ascii="仿宋_GB2312" w:eastAsia="仿宋_GB2312" w:hAnsi="仿宋" w:cs="Times New Roman" w:hint="eastAsia"/>
          <w:kern w:val="2"/>
          <w:sz w:val="32"/>
          <w:szCs w:val="32"/>
        </w:rPr>
        <w:t>应当定期听取内部审计工作汇报，加强对内部审计发展战略、年度审</w:t>
      </w:r>
      <w:r>
        <w:rPr>
          <w:rFonts w:ascii="仿宋_GB2312" w:eastAsia="仿宋_GB2312" w:hAnsi="仿宋" w:cs="Times New Roman" w:hint="eastAsia"/>
          <w:kern w:val="2"/>
          <w:sz w:val="32"/>
          <w:szCs w:val="32"/>
        </w:rPr>
        <w:t>计计划、审计质量控制、审计发现问题整改和审计队伍建设等重要事项的管理。审计处负责人应当及时向学校主要负责人报告内部审计结果和重大事项。</w:t>
      </w:r>
    </w:p>
    <w:p w14:paraId="618503EE"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第十七条</w:t>
      </w:r>
      <w:r>
        <w:rPr>
          <w:rFonts w:ascii="仿宋_GB2312" w:eastAsia="仿宋_GB2312" w:hAnsi="仿宋" w:cs="Times New Roman" w:hint="eastAsia"/>
          <w:kern w:val="2"/>
          <w:sz w:val="32"/>
          <w:szCs w:val="32"/>
        </w:rPr>
        <w:t xml:space="preserve">　审计处应当依照审计法律法规、行业准则和实务指南等建立健全内部审计工作规范，并按规范实施审计。</w:t>
      </w:r>
    </w:p>
    <w:p w14:paraId="46F4B00E"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第十八条</w:t>
      </w:r>
      <w:r>
        <w:rPr>
          <w:rFonts w:ascii="仿宋_GB2312" w:eastAsia="仿宋_GB2312" w:hAnsi="仿宋" w:cs="Times New Roman" w:hint="eastAsia"/>
          <w:kern w:val="2"/>
          <w:sz w:val="32"/>
          <w:szCs w:val="32"/>
        </w:rPr>
        <w:t xml:space="preserve">　审计处应当根据学校发展目标、治理结构、管理体制、风险状况等，科学合理地确定</w:t>
      </w:r>
      <w:r>
        <w:rPr>
          <w:rFonts w:ascii="仿宋_GB2312" w:eastAsia="仿宋_GB2312" w:hAnsi="仿宋" w:cs="Times New Roman"/>
          <w:kern w:val="2"/>
          <w:sz w:val="32"/>
          <w:szCs w:val="32"/>
        </w:rPr>
        <w:t>内部</w:t>
      </w:r>
      <w:r>
        <w:rPr>
          <w:rFonts w:ascii="仿宋_GB2312" w:eastAsia="仿宋_GB2312" w:hAnsi="仿宋" w:cs="Times New Roman" w:hint="eastAsia"/>
          <w:kern w:val="2"/>
          <w:sz w:val="32"/>
          <w:szCs w:val="32"/>
        </w:rPr>
        <w:t>审计发展战略、制定内部审计计划。</w:t>
      </w:r>
    </w:p>
    <w:p w14:paraId="3412E6D3"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第十九条</w:t>
      </w:r>
      <w:r>
        <w:rPr>
          <w:rFonts w:ascii="仿宋_GB2312" w:eastAsia="仿宋_GB2312" w:hAnsi="仿宋" w:cs="Times New Roman" w:hint="eastAsia"/>
          <w:kern w:val="2"/>
          <w:sz w:val="32"/>
          <w:szCs w:val="32"/>
        </w:rPr>
        <w:t xml:space="preserve">　审计处应当运用现代审计理念和方法，坚持风险和问题导向，优化审计业务组织方式，加强审计信息化建设，全面提高审计效率。</w:t>
      </w:r>
    </w:p>
    <w:p w14:paraId="542DE90B"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第二十条</w:t>
      </w:r>
      <w:r>
        <w:rPr>
          <w:rFonts w:ascii="仿宋_GB2312" w:eastAsia="仿宋_GB2312" w:hAnsi="仿宋" w:cs="Times New Roman" w:hint="eastAsia"/>
          <w:kern w:val="2"/>
          <w:sz w:val="32"/>
          <w:szCs w:val="32"/>
        </w:rPr>
        <w:t xml:space="preserve">　审计处应当着眼</w:t>
      </w:r>
      <w:r>
        <w:rPr>
          <w:rFonts w:ascii="仿宋_GB2312" w:eastAsia="仿宋_GB2312" w:hAnsi="仿宋" w:cs="Times New Roman" w:hint="eastAsia"/>
          <w:kern w:val="2"/>
          <w:sz w:val="32"/>
          <w:szCs w:val="32"/>
        </w:rPr>
        <w:t>于促进问题解决，立足于促进机制建设，对审计发现问题做到事实清楚、定性准确，并在分析根本原因的基础上提出审计建议，通过与相关单位合作促进学校事业发展。</w:t>
      </w:r>
    </w:p>
    <w:p w14:paraId="00523446"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第二十一条</w:t>
      </w:r>
      <w:r>
        <w:rPr>
          <w:rFonts w:ascii="仿宋_GB2312" w:eastAsia="仿宋_GB2312" w:hAnsi="仿宋" w:cs="Times New Roman" w:hint="eastAsia"/>
          <w:kern w:val="2"/>
          <w:sz w:val="32"/>
          <w:szCs w:val="32"/>
        </w:rPr>
        <w:t xml:space="preserve">　审计处应当加强自身内部控制建设，合理设置审计岗位和职责分工、优化审计业务流程，完善审计全面质量控制。</w:t>
      </w:r>
    </w:p>
    <w:p w14:paraId="6CAC1CC5"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第二十二条</w:t>
      </w:r>
      <w:r>
        <w:rPr>
          <w:rFonts w:ascii="仿宋_GB2312" w:eastAsia="仿宋_GB2312" w:hAnsi="仿宋" w:cs="Times New Roman" w:hint="eastAsia"/>
          <w:kern w:val="2"/>
          <w:sz w:val="32"/>
          <w:szCs w:val="32"/>
        </w:rPr>
        <w:t xml:space="preserve">　审计处应当建立健全学校及所属单位内部审计工作评价制度，促进提升审计</w:t>
      </w:r>
      <w:r>
        <w:rPr>
          <w:rFonts w:ascii="仿宋_GB2312" w:eastAsia="仿宋_GB2312" w:hAnsi="仿宋" w:cs="Times New Roman"/>
          <w:kern w:val="2"/>
          <w:sz w:val="32"/>
          <w:szCs w:val="32"/>
        </w:rPr>
        <w:t>业务</w:t>
      </w:r>
      <w:r>
        <w:rPr>
          <w:rFonts w:ascii="仿宋_GB2312" w:eastAsia="仿宋_GB2312" w:hAnsi="仿宋" w:cs="Times New Roman" w:hint="eastAsia"/>
          <w:kern w:val="2"/>
          <w:sz w:val="32"/>
          <w:szCs w:val="32"/>
        </w:rPr>
        <w:t>与审计管理的专业化水平。</w:t>
      </w:r>
    </w:p>
    <w:p w14:paraId="21D8AC61"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第二十三条</w:t>
      </w:r>
      <w:r>
        <w:rPr>
          <w:rFonts w:ascii="仿宋_GB2312" w:eastAsia="仿宋_GB2312" w:hAnsi="仿宋" w:cs="Times New Roman" w:hint="eastAsia"/>
          <w:kern w:val="2"/>
          <w:sz w:val="32"/>
          <w:szCs w:val="32"/>
        </w:rPr>
        <w:t xml:space="preserve">　审计处</w:t>
      </w:r>
      <w:r>
        <w:rPr>
          <w:rFonts w:ascii="仿宋_GB2312" w:eastAsia="仿宋_GB2312" w:hAnsi="仿宋" w:cs="Times New Roman"/>
          <w:kern w:val="2"/>
          <w:sz w:val="32"/>
          <w:szCs w:val="32"/>
        </w:rPr>
        <w:t>实施</w:t>
      </w:r>
      <w:r>
        <w:rPr>
          <w:rFonts w:ascii="仿宋_GB2312" w:eastAsia="仿宋_GB2312" w:hAnsi="仿宋" w:cs="Times New Roman" w:hint="eastAsia"/>
          <w:kern w:val="2"/>
          <w:sz w:val="32"/>
          <w:szCs w:val="32"/>
        </w:rPr>
        <w:t>领导干部履行经济责任审计时，执行我校党政主要领导干部经济责任审计实施办法。</w:t>
      </w:r>
    </w:p>
    <w:p w14:paraId="1059BC04" w14:textId="77777777" w:rsidR="00062FB7" w:rsidRDefault="00D330C8">
      <w:pPr>
        <w:widowControl w:val="0"/>
        <w:adjustRightInd/>
        <w:snapToGrid/>
        <w:spacing w:beforeLines="50" w:before="120" w:after="0" w:line="560" w:lineRule="exact"/>
        <w:jc w:val="center"/>
        <w:rPr>
          <w:rFonts w:ascii="黑体" w:eastAsia="黑体" w:hAnsi="黑体" w:cs="Times New Roman"/>
          <w:kern w:val="2"/>
          <w:sz w:val="32"/>
          <w:szCs w:val="32"/>
        </w:rPr>
      </w:pPr>
      <w:r>
        <w:rPr>
          <w:rFonts w:ascii="黑体" w:eastAsia="黑体" w:hAnsi="黑体" w:cs="Times New Roman" w:hint="eastAsia"/>
          <w:kern w:val="2"/>
          <w:sz w:val="32"/>
          <w:szCs w:val="32"/>
        </w:rPr>
        <w:t>第五章</w:t>
      </w:r>
      <w:r>
        <w:rPr>
          <w:rFonts w:ascii="黑体" w:eastAsia="黑体" w:hAnsi="黑体" w:cs="Times New Roman" w:hint="eastAsia"/>
          <w:kern w:val="2"/>
          <w:sz w:val="32"/>
          <w:szCs w:val="32"/>
        </w:rPr>
        <w:t xml:space="preserve"> </w:t>
      </w:r>
      <w:r>
        <w:rPr>
          <w:rFonts w:ascii="黑体" w:eastAsia="黑体" w:hAnsi="黑体" w:cs="Times New Roman" w:hint="eastAsia"/>
          <w:kern w:val="2"/>
          <w:sz w:val="32"/>
          <w:szCs w:val="32"/>
        </w:rPr>
        <w:t>审计结果运用</w:t>
      </w:r>
    </w:p>
    <w:p w14:paraId="5D8E9076"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第二十四条</w:t>
      </w:r>
      <w:r>
        <w:rPr>
          <w:rFonts w:ascii="仿宋_GB2312" w:eastAsia="仿宋_GB2312" w:hAnsi="仿宋" w:cs="Times New Roman" w:hint="eastAsia"/>
          <w:kern w:val="2"/>
          <w:sz w:val="32"/>
          <w:szCs w:val="32"/>
        </w:rPr>
        <w:t xml:space="preserve">　学校应当建立健全审计发现问题整改机制，明确被审计单位主要负责人为整改第一责任人，完善审计整改结果报告制度、审计整改情况跟踪检查制度、审计整改约谈制度，推动审计发现问题的整改落实。</w:t>
      </w:r>
    </w:p>
    <w:p w14:paraId="4148E2BF"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第二十五条</w:t>
      </w:r>
      <w:r>
        <w:rPr>
          <w:rFonts w:ascii="仿宋_GB2312" w:eastAsia="仿宋_GB2312" w:hAnsi="仿宋" w:cs="Times New Roman" w:hint="eastAsia"/>
          <w:kern w:val="2"/>
          <w:sz w:val="32"/>
          <w:szCs w:val="32"/>
        </w:rPr>
        <w:t xml:space="preserve">　学校应当</w:t>
      </w:r>
      <w:r>
        <w:rPr>
          <w:rFonts w:ascii="仿宋_GB2312" w:eastAsia="仿宋_GB2312" w:hAnsi="仿宋" w:cs="Times New Roman"/>
          <w:kern w:val="2"/>
          <w:sz w:val="32"/>
          <w:szCs w:val="32"/>
        </w:rPr>
        <w:t>建立</w:t>
      </w:r>
      <w:r>
        <w:rPr>
          <w:rFonts w:ascii="仿宋_GB2312" w:eastAsia="仿宋_GB2312" w:hAnsi="仿宋" w:cs="Times New Roman" w:hint="eastAsia"/>
          <w:kern w:val="2"/>
          <w:sz w:val="32"/>
          <w:szCs w:val="32"/>
        </w:rPr>
        <w:t>健全审计结果及整改情况在一定范围内公开制度。</w:t>
      </w:r>
    </w:p>
    <w:p w14:paraId="242F9819"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第二十六条</w:t>
      </w:r>
      <w:r>
        <w:rPr>
          <w:rFonts w:ascii="仿宋_GB2312" w:eastAsia="仿宋_GB2312" w:hAnsi="仿宋" w:cs="Times New Roman" w:hint="eastAsia"/>
          <w:kern w:val="2"/>
          <w:sz w:val="32"/>
          <w:szCs w:val="32"/>
        </w:rPr>
        <w:t xml:space="preserve">　学校应当对审计发现的典型性、普遍性问题，及时分析研究，制定和完善相关管理制度，建立健全内部控制措施；对审计发现的倾向性问题，开展审计调查，出具审计管理建议书，为科学决策提供建议。</w:t>
      </w:r>
    </w:p>
    <w:p w14:paraId="50EAC156"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第二十七条</w:t>
      </w:r>
      <w:r>
        <w:rPr>
          <w:rFonts w:ascii="仿宋_GB2312" w:eastAsia="仿宋_GB2312" w:hAnsi="仿宋" w:cs="Times New Roman" w:hint="eastAsia"/>
          <w:kern w:val="2"/>
          <w:sz w:val="32"/>
          <w:szCs w:val="32"/>
        </w:rPr>
        <w:t xml:space="preserve">　学校应当</w:t>
      </w:r>
      <w:r>
        <w:rPr>
          <w:rFonts w:ascii="仿宋_GB2312" w:eastAsia="仿宋_GB2312" w:hAnsi="仿宋" w:cs="Times New Roman"/>
          <w:kern w:val="2"/>
          <w:sz w:val="32"/>
          <w:szCs w:val="32"/>
        </w:rPr>
        <w:t>加强</w:t>
      </w:r>
      <w:r>
        <w:rPr>
          <w:rFonts w:ascii="仿宋_GB2312" w:eastAsia="仿宋_GB2312" w:hAnsi="仿宋" w:cs="Times New Roman" w:hint="eastAsia"/>
          <w:kern w:val="2"/>
          <w:sz w:val="32"/>
          <w:szCs w:val="32"/>
        </w:rPr>
        <w:t>内部审计、纪检监察、巡视巡察、组织人事等内部监督力量的协作配合，建立信息共享、结果共用、重要事项共同实施、整改问责共同落实等工作机制。</w:t>
      </w:r>
    </w:p>
    <w:p w14:paraId="5907DA4E"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第二十八条</w:t>
      </w:r>
      <w:r>
        <w:rPr>
          <w:rFonts w:ascii="仿宋_GB2312" w:eastAsia="仿宋_GB2312" w:hAnsi="仿宋" w:cs="Times New Roman" w:hint="eastAsia"/>
          <w:kern w:val="2"/>
          <w:sz w:val="32"/>
          <w:szCs w:val="32"/>
        </w:rPr>
        <w:t xml:space="preserve">　学校应当将内部审计结果及整改情况作为相关决策、预算安排、干部考核、人事</w:t>
      </w:r>
      <w:r>
        <w:rPr>
          <w:rFonts w:ascii="仿宋_GB2312" w:eastAsia="仿宋_GB2312" w:hAnsi="仿宋" w:cs="Times New Roman"/>
          <w:kern w:val="2"/>
          <w:sz w:val="32"/>
          <w:szCs w:val="32"/>
        </w:rPr>
        <w:t>任免</w:t>
      </w:r>
      <w:r>
        <w:rPr>
          <w:rFonts w:ascii="仿宋_GB2312" w:eastAsia="仿宋_GB2312" w:hAnsi="仿宋" w:cs="Times New Roman" w:hint="eastAsia"/>
          <w:kern w:val="2"/>
          <w:sz w:val="32"/>
          <w:szCs w:val="32"/>
        </w:rPr>
        <w:t>和奖惩的重要依据。</w:t>
      </w:r>
    </w:p>
    <w:p w14:paraId="1D4EC8EA" w14:textId="77777777" w:rsidR="00062FB7" w:rsidRDefault="00D330C8">
      <w:pPr>
        <w:pStyle w:val="a9"/>
        <w:shd w:val="clear" w:color="auto" w:fill="FFFFFF"/>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第二十九条</w:t>
      </w:r>
      <w:r>
        <w:rPr>
          <w:rFonts w:ascii="仿宋_GB2312" w:eastAsia="仿宋_GB2312" w:hAnsi="仿宋" w:cs="Times New Roman" w:hint="eastAsia"/>
          <w:kern w:val="2"/>
          <w:sz w:val="32"/>
          <w:szCs w:val="32"/>
        </w:rPr>
        <w:t xml:space="preserve">　对内部审计发现的重大违纪违法问题线索，在向学校党委、</w:t>
      </w:r>
      <w:r>
        <w:rPr>
          <w:rFonts w:ascii="仿宋_GB2312" w:eastAsia="仿宋_GB2312" w:hAnsi="仿宋" w:cs="Times New Roman" w:hint="eastAsia"/>
          <w:kern w:val="2"/>
          <w:sz w:val="32"/>
          <w:szCs w:val="32"/>
        </w:rPr>
        <w:t>主要负责人报告的</w:t>
      </w:r>
      <w:r>
        <w:rPr>
          <w:rFonts w:ascii="仿宋_GB2312" w:eastAsia="仿宋_GB2312" w:hAnsi="仿宋" w:cs="Times New Roman"/>
          <w:kern w:val="2"/>
          <w:sz w:val="32"/>
          <w:szCs w:val="32"/>
        </w:rPr>
        <w:t>同时</w:t>
      </w:r>
      <w:r>
        <w:rPr>
          <w:rFonts w:ascii="仿宋_GB2312" w:eastAsia="仿宋_GB2312" w:hAnsi="仿宋" w:cs="Times New Roman" w:hint="eastAsia"/>
          <w:kern w:val="2"/>
          <w:sz w:val="32"/>
          <w:szCs w:val="32"/>
        </w:rPr>
        <w:t>，应当及时向上一级内部审计机构报告，并按照管辖权限依法依规及时移送纪检监察机关、司法机关。</w:t>
      </w:r>
    </w:p>
    <w:p w14:paraId="727E8608" w14:textId="77777777" w:rsidR="00062FB7" w:rsidRDefault="00D330C8">
      <w:pPr>
        <w:widowControl w:val="0"/>
        <w:adjustRightInd/>
        <w:snapToGrid/>
        <w:spacing w:beforeLines="50" w:before="120" w:after="0" w:line="560" w:lineRule="exact"/>
        <w:jc w:val="center"/>
        <w:rPr>
          <w:rFonts w:ascii="黑体" w:eastAsia="黑体" w:hAnsi="黑体" w:cs="Times New Roman"/>
          <w:kern w:val="2"/>
          <w:sz w:val="32"/>
          <w:szCs w:val="32"/>
        </w:rPr>
      </w:pPr>
      <w:r>
        <w:rPr>
          <w:rFonts w:ascii="黑体" w:eastAsia="黑体" w:hAnsi="黑体" w:cs="Times New Roman"/>
          <w:kern w:val="2"/>
          <w:sz w:val="32"/>
          <w:szCs w:val="32"/>
        </w:rPr>
        <w:t>第</w:t>
      </w:r>
      <w:r>
        <w:rPr>
          <w:rFonts w:ascii="黑体" w:eastAsia="黑体" w:hAnsi="黑体" w:cs="Times New Roman" w:hint="eastAsia"/>
          <w:kern w:val="2"/>
          <w:sz w:val="32"/>
          <w:szCs w:val="32"/>
        </w:rPr>
        <w:t>六</w:t>
      </w:r>
      <w:r>
        <w:rPr>
          <w:rFonts w:ascii="黑体" w:eastAsia="黑体" w:hAnsi="黑体" w:cs="Times New Roman"/>
          <w:kern w:val="2"/>
          <w:sz w:val="32"/>
          <w:szCs w:val="32"/>
        </w:rPr>
        <w:t>章</w:t>
      </w:r>
      <w:r>
        <w:rPr>
          <w:rFonts w:ascii="黑体" w:eastAsia="黑体" w:hAnsi="黑体" w:cs="Times New Roman" w:hint="eastAsia"/>
          <w:kern w:val="2"/>
          <w:sz w:val="32"/>
          <w:szCs w:val="32"/>
        </w:rPr>
        <w:t xml:space="preserve"> </w:t>
      </w:r>
      <w:r>
        <w:rPr>
          <w:rFonts w:ascii="黑体" w:eastAsia="黑体" w:hAnsi="黑体" w:cs="Times New Roman"/>
          <w:kern w:val="2"/>
          <w:sz w:val="32"/>
          <w:szCs w:val="32"/>
        </w:rPr>
        <w:t xml:space="preserve"> </w:t>
      </w:r>
      <w:r>
        <w:rPr>
          <w:rFonts w:ascii="黑体" w:eastAsia="黑体" w:hAnsi="黑体" w:cs="Times New Roman"/>
          <w:kern w:val="2"/>
          <w:sz w:val="32"/>
          <w:szCs w:val="32"/>
        </w:rPr>
        <w:t>法律</w:t>
      </w:r>
      <w:r>
        <w:rPr>
          <w:rFonts w:ascii="黑体" w:eastAsia="黑体" w:hAnsi="黑体" w:cs="Times New Roman" w:hint="eastAsia"/>
          <w:kern w:val="2"/>
          <w:sz w:val="32"/>
          <w:szCs w:val="32"/>
        </w:rPr>
        <w:t>责任</w:t>
      </w:r>
    </w:p>
    <w:p w14:paraId="7AE8D69E" w14:textId="77777777" w:rsidR="00062FB7" w:rsidRDefault="00D330C8">
      <w:pPr>
        <w:pStyle w:val="a9"/>
        <w:shd w:val="clear" w:color="auto" w:fill="FFFFFF"/>
        <w:spacing w:before="0" w:beforeAutospacing="0" w:after="0" w:afterAutospacing="0" w:line="560" w:lineRule="exact"/>
        <w:ind w:firstLine="601"/>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第三十条</w:t>
      </w:r>
      <w:r>
        <w:rPr>
          <w:rFonts w:ascii="仿宋_GB2312" w:eastAsia="仿宋_GB2312" w:hAnsi="仿宋" w:cs="Times New Roman" w:hint="eastAsia"/>
          <w:kern w:val="2"/>
          <w:sz w:val="32"/>
          <w:szCs w:val="32"/>
        </w:rPr>
        <w:t xml:space="preserve">　被审计单位有下列情形之一的，学校党委、主要负责人将责令其改正，并对直接负责的主管人员和其他直接责任人员进行处理：</w:t>
      </w:r>
    </w:p>
    <w:p w14:paraId="517E5306" w14:textId="77777777" w:rsidR="00062FB7" w:rsidRDefault="00D330C8">
      <w:pPr>
        <w:pStyle w:val="a9"/>
        <w:shd w:val="clear" w:color="auto" w:fill="FFFFFF"/>
        <w:spacing w:before="0" w:beforeAutospacing="0" w:after="0" w:afterAutospacing="0" w:line="560" w:lineRule="exact"/>
        <w:ind w:firstLine="601"/>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（一）拒绝接受或者不配</w:t>
      </w:r>
      <w:r>
        <w:rPr>
          <w:rFonts w:ascii="仿宋_GB2312" w:eastAsia="仿宋_GB2312" w:hAnsi="仿宋" w:cs="Times New Roman"/>
          <w:kern w:val="2"/>
          <w:sz w:val="32"/>
          <w:szCs w:val="32"/>
        </w:rPr>
        <w:t>合内部审计工作的；</w:t>
      </w:r>
    </w:p>
    <w:p w14:paraId="7643EF1C" w14:textId="77777777" w:rsidR="00062FB7" w:rsidRDefault="00D330C8">
      <w:pPr>
        <w:pStyle w:val="a9"/>
        <w:shd w:val="clear" w:color="auto" w:fill="FFFFFF"/>
        <w:spacing w:before="0" w:beforeAutospacing="0" w:after="0" w:afterAutospacing="0" w:line="560" w:lineRule="exact"/>
        <w:ind w:firstLine="601"/>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（二）拒绝、拖延提供与内部审计事项有关的资料，或者提供资料不真实、不完整的；</w:t>
      </w:r>
    </w:p>
    <w:p w14:paraId="2738EE86" w14:textId="77777777" w:rsidR="00062FB7" w:rsidRDefault="00D330C8">
      <w:pPr>
        <w:pStyle w:val="a9"/>
        <w:shd w:val="clear" w:color="auto" w:fill="FFFFFF"/>
        <w:spacing w:before="0" w:beforeAutospacing="0" w:after="0" w:afterAutospacing="0" w:line="560" w:lineRule="exact"/>
        <w:ind w:firstLine="601"/>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（三）拒不纠正审计发现问题的；</w:t>
      </w:r>
    </w:p>
    <w:p w14:paraId="4E234D24" w14:textId="77777777" w:rsidR="00062FB7" w:rsidRDefault="00D330C8">
      <w:pPr>
        <w:pStyle w:val="a9"/>
        <w:shd w:val="clear" w:color="auto" w:fill="FFFFFF"/>
        <w:spacing w:before="0" w:beforeAutospacing="0" w:after="0" w:afterAutospacing="0" w:line="560" w:lineRule="exact"/>
        <w:ind w:firstLine="601"/>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（四）整改不力、屡审屡犯的；</w:t>
      </w:r>
    </w:p>
    <w:p w14:paraId="3B533C57" w14:textId="77777777" w:rsidR="00062FB7" w:rsidRDefault="00D330C8">
      <w:pPr>
        <w:pStyle w:val="a9"/>
        <w:spacing w:before="0" w:beforeAutospacing="0" w:after="0" w:afterAutospacing="0" w:line="560" w:lineRule="exact"/>
        <w:ind w:firstLine="601"/>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（五）违反国家规定或者学</w:t>
      </w:r>
      <w:r>
        <w:rPr>
          <w:rFonts w:ascii="仿宋_GB2312" w:eastAsia="仿宋_GB2312" w:hAnsi="仿宋" w:cs="Times New Roman" w:hint="eastAsia"/>
          <w:kern w:val="2"/>
          <w:sz w:val="32"/>
          <w:szCs w:val="32"/>
        </w:rPr>
        <w:t>校内部规定的其他情形。</w:t>
      </w:r>
    </w:p>
    <w:p w14:paraId="033E9C6B" w14:textId="77777777" w:rsidR="00062FB7" w:rsidRDefault="00D330C8">
      <w:pPr>
        <w:pStyle w:val="a9"/>
        <w:shd w:val="clear" w:color="auto" w:fill="FFFFFF"/>
        <w:spacing w:before="0" w:beforeAutospacing="0" w:after="0" w:afterAutospacing="0" w:line="560" w:lineRule="exact"/>
        <w:ind w:firstLine="601"/>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第三十一条</w:t>
      </w:r>
      <w:r>
        <w:rPr>
          <w:rFonts w:ascii="仿宋_GB2312" w:eastAsia="仿宋_GB2312" w:hAnsi="仿宋" w:cs="Times New Roman" w:hint="eastAsia"/>
          <w:kern w:val="2"/>
          <w:sz w:val="32"/>
          <w:szCs w:val="32"/>
        </w:rPr>
        <w:t xml:space="preserve">　审计处和内部审</w:t>
      </w:r>
      <w:r>
        <w:rPr>
          <w:rFonts w:ascii="仿宋_GB2312" w:eastAsia="仿宋_GB2312" w:hAnsi="仿宋" w:cs="Times New Roman" w:hint="eastAsia"/>
          <w:kern w:val="2"/>
          <w:sz w:val="32"/>
          <w:szCs w:val="32"/>
        </w:rPr>
        <w:t>计人员有下列情形之一的，学校将对直接负责的主管人员和其他直接责任人员进行处理；涉嫌犯罪的，移送司法机关依法追究刑事责任：</w:t>
      </w:r>
    </w:p>
    <w:p w14:paraId="14035AF0" w14:textId="77777777" w:rsidR="00062FB7" w:rsidRDefault="00D330C8">
      <w:pPr>
        <w:pStyle w:val="a9"/>
        <w:spacing w:before="0" w:beforeAutospacing="0" w:after="0" w:afterAutospacing="0" w:line="560" w:lineRule="exact"/>
        <w:ind w:firstLine="601"/>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（一）玩忽职守、不认真</w:t>
      </w:r>
      <w:r>
        <w:rPr>
          <w:rFonts w:ascii="仿宋_GB2312" w:eastAsia="仿宋_GB2312" w:hAnsi="仿宋" w:cs="Times New Roman"/>
          <w:kern w:val="2"/>
          <w:sz w:val="32"/>
          <w:szCs w:val="32"/>
        </w:rPr>
        <w:t>履行</w:t>
      </w:r>
      <w:r>
        <w:rPr>
          <w:rFonts w:ascii="仿宋_GB2312" w:eastAsia="仿宋_GB2312" w:hAnsi="仿宋" w:cs="Times New Roman" w:hint="eastAsia"/>
          <w:kern w:val="2"/>
          <w:sz w:val="32"/>
          <w:szCs w:val="32"/>
        </w:rPr>
        <w:t>审计职责造成严重后果的；</w:t>
      </w:r>
    </w:p>
    <w:p w14:paraId="5FC46727" w14:textId="77777777" w:rsidR="00062FB7" w:rsidRDefault="00D330C8">
      <w:pPr>
        <w:pStyle w:val="a9"/>
        <w:spacing w:before="0" w:beforeAutospacing="0" w:after="0" w:afterAutospacing="0" w:line="560" w:lineRule="exact"/>
        <w:ind w:firstLine="601"/>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（二）隐瞒审计查出的问题或者提供虚假审计报告的；</w:t>
      </w:r>
    </w:p>
    <w:p w14:paraId="0CB63C55" w14:textId="77777777" w:rsidR="00062FB7" w:rsidRDefault="00D330C8">
      <w:pPr>
        <w:pStyle w:val="a9"/>
        <w:spacing w:before="0" w:beforeAutospacing="0" w:after="0" w:afterAutospacing="0" w:line="560" w:lineRule="exact"/>
        <w:ind w:firstLine="601"/>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（三）泄露国家秘密或者商业秘密的；</w:t>
      </w:r>
    </w:p>
    <w:p w14:paraId="46353157" w14:textId="77777777" w:rsidR="00062FB7" w:rsidRDefault="00D330C8">
      <w:pPr>
        <w:pStyle w:val="a9"/>
        <w:spacing w:before="0" w:beforeAutospacing="0" w:after="0" w:afterAutospacing="0" w:line="560" w:lineRule="exact"/>
        <w:ind w:firstLine="601"/>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（四）利用职权谋取私利的；</w:t>
      </w:r>
    </w:p>
    <w:p w14:paraId="01B2B3BF" w14:textId="77777777" w:rsidR="00062FB7" w:rsidRDefault="00D330C8">
      <w:pPr>
        <w:pStyle w:val="a9"/>
        <w:spacing w:before="0" w:beforeAutospacing="0" w:after="0" w:afterAutospacing="0" w:line="560" w:lineRule="exact"/>
        <w:ind w:firstLine="601"/>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（五）违反国家规定或者学校内部规定的其他情形。</w:t>
      </w:r>
    </w:p>
    <w:p w14:paraId="3FA65165" w14:textId="77777777" w:rsidR="00062FB7" w:rsidRDefault="00D330C8">
      <w:pPr>
        <w:pStyle w:val="a9"/>
        <w:shd w:val="clear" w:color="auto" w:fill="FFFFFF"/>
        <w:spacing w:before="0" w:beforeAutospacing="0" w:after="0" w:afterAutospacing="0" w:line="560" w:lineRule="exact"/>
        <w:ind w:firstLine="601"/>
        <w:jc w:val="both"/>
        <w:rPr>
          <w:rFonts w:ascii="仿宋_GB2312" w:eastAsia="仿宋_GB2312" w:hAnsi="仿宋" w:cs="Times New Roman"/>
          <w:kern w:val="2"/>
          <w:sz w:val="32"/>
          <w:szCs w:val="32"/>
        </w:rPr>
      </w:pPr>
      <w:r>
        <w:rPr>
          <w:rFonts w:ascii="楷体_GB2312" w:eastAsia="楷体_GB2312" w:hAnsi="Calibri" w:cs="Times New Roman" w:hint="eastAsia"/>
          <w:kern w:val="2"/>
          <w:sz w:val="32"/>
          <w:szCs w:val="32"/>
        </w:rPr>
        <w:t>第三十二条</w:t>
      </w:r>
      <w:r>
        <w:rPr>
          <w:rFonts w:ascii="仿宋_GB2312" w:eastAsia="仿宋_GB2312" w:hAnsi="仿宋" w:cs="Times New Roman" w:hint="eastAsia"/>
          <w:kern w:val="2"/>
          <w:sz w:val="32"/>
          <w:szCs w:val="32"/>
        </w:rPr>
        <w:t xml:space="preserve">　内部审计人员因履行职责受到打击、报复、陷害的，学校应当及时采取保护措施，并对相关责任人员进行处理；涉嫌犯罪的，移送司法机关依法追究刑事责任。</w:t>
      </w:r>
      <w:r>
        <w:rPr>
          <w:rFonts w:ascii="Calibri" w:eastAsia="仿宋_GB2312" w:hAnsi="Calibri" w:cs="Calibri"/>
          <w:kern w:val="2"/>
          <w:sz w:val="32"/>
          <w:szCs w:val="32"/>
        </w:rPr>
        <w:t>  </w:t>
      </w:r>
    </w:p>
    <w:p w14:paraId="6A8D7392" w14:textId="77777777" w:rsidR="00062FB7" w:rsidRDefault="00D330C8">
      <w:pPr>
        <w:widowControl w:val="0"/>
        <w:adjustRightInd/>
        <w:snapToGrid/>
        <w:spacing w:beforeLines="50" w:before="120" w:after="0" w:line="560" w:lineRule="exact"/>
        <w:jc w:val="center"/>
        <w:rPr>
          <w:rFonts w:ascii="黑体" w:eastAsia="黑体" w:hAnsi="黑体" w:cs="Times New Roman"/>
          <w:kern w:val="2"/>
          <w:sz w:val="32"/>
          <w:szCs w:val="32"/>
        </w:rPr>
      </w:pPr>
      <w:r>
        <w:rPr>
          <w:rFonts w:ascii="黑体" w:eastAsia="黑体" w:hAnsi="黑体" w:cs="Times New Roman"/>
          <w:kern w:val="2"/>
          <w:sz w:val="32"/>
          <w:szCs w:val="32"/>
        </w:rPr>
        <w:t>第</w:t>
      </w:r>
      <w:r>
        <w:rPr>
          <w:rFonts w:ascii="黑体" w:eastAsia="黑体" w:hAnsi="黑体" w:cs="Times New Roman" w:hint="eastAsia"/>
          <w:kern w:val="2"/>
          <w:sz w:val="32"/>
          <w:szCs w:val="32"/>
        </w:rPr>
        <w:t>七</w:t>
      </w:r>
      <w:r>
        <w:rPr>
          <w:rFonts w:ascii="黑体" w:eastAsia="黑体" w:hAnsi="黑体" w:cs="Times New Roman"/>
          <w:kern w:val="2"/>
          <w:sz w:val="32"/>
          <w:szCs w:val="32"/>
        </w:rPr>
        <w:t>章</w:t>
      </w:r>
      <w:r>
        <w:rPr>
          <w:rFonts w:ascii="黑体" w:eastAsia="黑体" w:hAnsi="黑体" w:cs="Times New Roman"/>
          <w:kern w:val="2"/>
          <w:sz w:val="32"/>
          <w:szCs w:val="32"/>
        </w:rPr>
        <w:t xml:space="preserve"> </w:t>
      </w:r>
      <w:r>
        <w:rPr>
          <w:rFonts w:ascii="黑体" w:eastAsia="黑体" w:hAnsi="黑体" w:cs="Times New Roman"/>
          <w:kern w:val="2"/>
          <w:sz w:val="32"/>
          <w:szCs w:val="32"/>
        </w:rPr>
        <w:t>附</w:t>
      </w:r>
      <w:r>
        <w:rPr>
          <w:rFonts w:ascii="Calibri" w:eastAsia="黑体" w:hAnsi="Calibri" w:cs="Calibri"/>
          <w:kern w:val="2"/>
          <w:sz w:val="32"/>
          <w:szCs w:val="32"/>
        </w:rPr>
        <w:t> </w:t>
      </w:r>
      <w:r>
        <w:rPr>
          <w:rFonts w:ascii="黑体" w:eastAsia="黑体" w:hAnsi="黑体" w:cs="Times New Roman"/>
          <w:kern w:val="2"/>
          <w:sz w:val="32"/>
          <w:szCs w:val="32"/>
        </w:rPr>
        <w:t xml:space="preserve"> </w:t>
      </w:r>
      <w:r>
        <w:rPr>
          <w:rFonts w:ascii="黑体" w:eastAsia="黑体" w:hAnsi="黑体" w:cs="Times New Roman"/>
          <w:kern w:val="2"/>
          <w:sz w:val="32"/>
          <w:szCs w:val="32"/>
        </w:rPr>
        <w:t>则</w:t>
      </w:r>
    </w:p>
    <w:p w14:paraId="4F979DC0" w14:textId="77777777" w:rsidR="00062FB7" w:rsidRDefault="00D330C8">
      <w:pPr>
        <w:pStyle w:val="a9"/>
        <w:spacing w:before="0" w:beforeAutospacing="0" w:afterAutospacing="0" w:line="560" w:lineRule="exact"/>
        <w:ind w:firstLine="601"/>
        <w:jc w:val="both"/>
        <w:rPr>
          <w:rFonts w:ascii="仿宋_GB2312" w:eastAsia="仿宋_GB2312" w:hAnsi="仿宋" w:cs="Times New Roman"/>
          <w:kern w:val="2"/>
          <w:sz w:val="32"/>
          <w:szCs w:val="32"/>
        </w:rPr>
      </w:pPr>
      <w:r>
        <w:rPr>
          <w:rFonts w:ascii="楷体_GB2312" w:eastAsia="楷体_GB2312" w:hAnsi="Calibri" w:cs="Times New Roman"/>
          <w:kern w:val="2"/>
          <w:sz w:val="32"/>
          <w:szCs w:val="32"/>
        </w:rPr>
        <w:t>第</w:t>
      </w:r>
      <w:r>
        <w:rPr>
          <w:rFonts w:ascii="楷体_GB2312" w:eastAsia="楷体_GB2312" w:hAnsi="Calibri" w:cs="Times New Roman" w:hint="eastAsia"/>
          <w:kern w:val="2"/>
          <w:sz w:val="32"/>
          <w:szCs w:val="32"/>
        </w:rPr>
        <w:t>三十三</w:t>
      </w:r>
      <w:r>
        <w:rPr>
          <w:rFonts w:ascii="楷体_GB2312" w:eastAsia="楷体_GB2312" w:hAnsi="Calibri" w:cs="Times New Roman"/>
          <w:kern w:val="2"/>
          <w:sz w:val="32"/>
          <w:szCs w:val="32"/>
        </w:rPr>
        <w:t>条</w:t>
      </w:r>
      <w:r>
        <w:rPr>
          <w:rFonts w:ascii="仿宋_GB2312" w:eastAsia="仿宋_GB2312" w:hAnsi="仿宋" w:cs="Times New Roman" w:hint="eastAsia"/>
          <w:kern w:val="2"/>
          <w:sz w:val="32"/>
          <w:szCs w:val="32"/>
        </w:rPr>
        <w:t xml:space="preserve">　本规定未尽事宜，按国家和上级主管部门颁布的审计法规执行。</w:t>
      </w:r>
    </w:p>
    <w:p w14:paraId="068BB64E" w14:textId="77777777" w:rsidR="00062FB7" w:rsidRDefault="00D330C8">
      <w:pPr>
        <w:pStyle w:val="a9"/>
        <w:spacing w:before="0" w:beforeAutospacing="0" w:afterAutospacing="0" w:line="560" w:lineRule="exact"/>
        <w:ind w:firstLine="601"/>
        <w:jc w:val="both"/>
        <w:rPr>
          <w:rFonts w:ascii="仿宋_GB2312" w:eastAsia="仿宋_GB2312" w:hAnsi="仿宋" w:cs="Times New Roman"/>
          <w:kern w:val="2"/>
          <w:sz w:val="32"/>
          <w:szCs w:val="32"/>
        </w:rPr>
      </w:pPr>
      <w:r>
        <w:rPr>
          <w:rFonts w:ascii="楷体_GB2312" w:eastAsia="楷体_GB2312" w:hAnsi="Calibri" w:cs="Times New Roman"/>
          <w:kern w:val="2"/>
          <w:sz w:val="32"/>
          <w:szCs w:val="32"/>
        </w:rPr>
        <w:t>第</w:t>
      </w:r>
      <w:r>
        <w:rPr>
          <w:rFonts w:ascii="楷体_GB2312" w:eastAsia="楷体_GB2312" w:hAnsi="Calibri" w:cs="Times New Roman" w:hint="eastAsia"/>
          <w:kern w:val="2"/>
          <w:sz w:val="32"/>
          <w:szCs w:val="32"/>
        </w:rPr>
        <w:t>三十四</w:t>
      </w:r>
      <w:r>
        <w:rPr>
          <w:rFonts w:ascii="楷体_GB2312" w:eastAsia="楷体_GB2312" w:hAnsi="Calibri" w:cs="Times New Roman"/>
          <w:kern w:val="2"/>
          <w:sz w:val="32"/>
          <w:szCs w:val="32"/>
        </w:rPr>
        <w:t>条</w:t>
      </w:r>
      <w:r>
        <w:rPr>
          <w:rFonts w:ascii="仿宋_GB2312" w:eastAsia="仿宋_GB2312" w:hAnsi="仿宋" w:cs="Times New Roman" w:hint="eastAsia"/>
          <w:kern w:val="2"/>
          <w:sz w:val="32"/>
          <w:szCs w:val="32"/>
        </w:rPr>
        <w:t xml:space="preserve">　本规定自发布之日起施行，由审计处（审计委员会办公室）负责解释。原</w:t>
      </w:r>
      <w:r>
        <w:rPr>
          <w:rFonts w:ascii="仿宋_GB2312" w:eastAsia="仿宋_GB2312" w:hAnsi="仿宋" w:cs="Times New Roman"/>
          <w:kern w:val="2"/>
          <w:sz w:val="32"/>
          <w:szCs w:val="32"/>
        </w:rPr>
        <w:t>《青岛</w:t>
      </w:r>
      <w:r>
        <w:rPr>
          <w:rFonts w:ascii="仿宋_GB2312" w:eastAsia="仿宋_GB2312" w:hAnsi="仿宋" w:cs="Times New Roman" w:hint="eastAsia"/>
          <w:kern w:val="2"/>
          <w:sz w:val="32"/>
          <w:szCs w:val="32"/>
        </w:rPr>
        <w:t>理工大学</w:t>
      </w:r>
      <w:r>
        <w:rPr>
          <w:rFonts w:ascii="仿宋_GB2312" w:eastAsia="仿宋_GB2312" w:hAnsi="仿宋" w:cs="Times New Roman"/>
          <w:kern w:val="2"/>
          <w:sz w:val="32"/>
          <w:szCs w:val="32"/>
        </w:rPr>
        <w:t>内部审计工作</w:t>
      </w:r>
      <w:r>
        <w:rPr>
          <w:rFonts w:ascii="仿宋_GB2312" w:eastAsia="仿宋_GB2312" w:hAnsi="仿宋" w:cs="Times New Roman" w:hint="eastAsia"/>
          <w:kern w:val="2"/>
          <w:sz w:val="32"/>
          <w:szCs w:val="32"/>
        </w:rPr>
        <w:t>规</w:t>
      </w:r>
    </w:p>
    <w:p w14:paraId="38DD82DD" w14:textId="77777777" w:rsidR="00062FB7" w:rsidRDefault="00D330C8">
      <w:pPr>
        <w:pStyle w:val="a9"/>
        <w:spacing w:before="0" w:beforeAutospacing="0" w:afterAutospacing="0" w:line="560" w:lineRule="exact"/>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定》（</w:t>
      </w:r>
      <w:r>
        <w:rPr>
          <w:rFonts w:ascii="仿宋_GB2312" w:eastAsia="仿宋_GB2312" w:hAnsi="仿宋" w:cs="Times New Roman"/>
          <w:kern w:val="2"/>
          <w:sz w:val="32"/>
          <w:szCs w:val="32"/>
        </w:rPr>
        <w:t>青</w:t>
      </w:r>
      <w:r>
        <w:rPr>
          <w:rFonts w:ascii="仿宋_GB2312" w:eastAsia="仿宋_GB2312" w:hAnsi="仿宋" w:cs="Times New Roman" w:hint="eastAsia"/>
          <w:kern w:val="2"/>
          <w:sz w:val="32"/>
          <w:szCs w:val="32"/>
        </w:rPr>
        <w:t>理工</w:t>
      </w:r>
      <w:r>
        <w:rPr>
          <w:rFonts w:ascii="仿宋_GB2312" w:eastAsia="仿宋_GB2312" w:hAnsi="仿宋" w:cs="Times New Roman"/>
          <w:kern w:val="2"/>
          <w:sz w:val="32"/>
          <w:szCs w:val="32"/>
        </w:rPr>
        <w:t>审</w:t>
      </w:r>
      <w:r>
        <w:rPr>
          <w:rFonts w:ascii="仿宋_GB2312" w:eastAsia="仿宋_GB2312" w:hAnsi="仿宋" w:cs="Times New Roman" w:hint="eastAsia"/>
          <w:kern w:val="2"/>
          <w:sz w:val="32"/>
          <w:szCs w:val="32"/>
        </w:rPr>
        <w:t>计</w:t>
      </w:r>
      <w:r>
        <w:rPr>
          <w:rFonts w:ascii="仿宋_GB2312" w:eastAsia="仿宋_GB2312" w:hAnsi="仿宋" w:cs="Times New Roman"/>
          <w:kern w:val="2"/>
          <w:sz w:val="32"/>
          <w:szCs w:val="32"/>
        </w:rPr>
        <w:t>〔</w:t>
      </w:r>
      <w:r>
        <w:rPr>
          <w:rFonts w:ascii="仿宋_GB2312" w:eastAsia="仿宋_GB2312" w:hAnsi="仿宋" w:cs="Times New Roman"/>
          <w:kern w:val="2"/>
          <w:sz w:val="32"/>
          <w:szCs w:val="32"/>
        </w:rPr>
        <w:t>2005</w:t>
      </w:r>
      <w:r>
        <w:rPr>
          <w:rFonts w:ascii="仿宋_GB2312" w:eastAsia="仿宋_GB2312" w:hAnsi="仿宋" w:cs="Times New Roman"/>
          <w:kern w:val="2"/>
          <w:sz w:val="32"/>
          <w:szCs w:val="32"/>
        </w:rPr>
        <w:t>〕</w:t>
      </w:r>
      <w:r>
        <w:rPr>
          <w:rFonts w:ascii="仿宋_GB2312" w:eastAsia="仿宋_GB2312" w:hAnsi="仿宋" w:cs="Times New Roman"/>
          <w:kern w:val="2"/>
          <w:sz w:val="32"/>
          <w:szCs w:val="32"/>
        </w:rPr>
        <w:t>3</w:t>
      </w:r>
      <w:r>
        <w:rPr>
          <w:rFonts w:ascii="仿宋_GB2312" w:eastAsia="仿宋_GB2312" w:hAnsi="仿宋" w:cs="Times New Roman"/>
          <w:kern w:val="2"/>
          <w:sz w:val="32"/>
          <w:szCs w:val="32"/>
        </w:rPr>
        <w:t>号</w:t>
      </w:r>
      <w:r>
        <w:rPr>
          <w:rFonts w:ascii="仿宋_GB2312" w:eastAsia="仿宋_GB2312" w:hAnsi="仿宋" w:cs="Times New Roman" w:hint="eastAsia"/>
          <w:kern w:val="2"/>
          <w:sz w:val="32"/>
          <w:szCs w:val="32"/>
        </w:rPr>
        <w:t>）同时废止。</w:t>
      </w:r>
    </w:p>
    <w:p w14:paraId="24F2186D" w14:textId="77777777" w:rsidR="00062FB7" w:rsidRDefault="00062FB7">
      <w:pPr>
        <w:pStyle w:val="a9"/>
        <w:spacing w:before="0" w:beforeAutospacing="0" w:afterAutospacing="0" w:line="560" w:lineRule="exact"/>
        <w:ind w:firstLine="601"/>
        <w:jc w:val="both"/>
        <w:rPr>
          <w:rFonts w:ascii="仿宋_GB2312" w:eastAsia="仿宋_GB2312" w:hAnsi="仿宋" w:cs="Times New Roman"/>
          <w:kern w:val="2"/>
          <w:sz w:val="32"/>
          <w:szCs w:val="32"/>
        </w:rPr>
      </w:pPr>
    </w:p>
    <w:p w14:paraId="769FD3A7" w14:textId="77777777" w:rsidR="00062FB7" w:rsidRDefault="00062FB7">
      <w:pPr>
        <w:pStyle w:val="a9"/>
        <w:spacing w:before="0" w:beforeAutospacing="0" w:afterAutospacing="0" w:line="560" w:lineRule="exact"/>
        <w:ind w:firstLine="601"/>
        <w:jc w:val="both"/>
        <w:rPr>
          <w:rFonts w:ascii="仿宋_GB2312" w:eastAsia="仿宋_GB2312" w:hAnsi="仿宋" w:cs="Times New Roman"/>
          <w:kern w:val="2"/>
          <w:sz w:val="32"/>
          <w:szCs w:val="32"/>
        </w:rPr>
      </w:pPr>
    </w:p>
    <w:p w14:paraId="6C87A780" w14:textId="77777777" w:rsidR="00062FB7" w:rsidRDefault="00062FB7">
      <w:pPr>
        <w:pStyle w:val="a9"/>
        <w:spacing w:before="0" w:beforeAutospacing="0" w:afterAutospacing="0" w:line="560" w:lineRule="exact"/>
        <w:ind w:firstLine="601"/>
        <w:jc w:val="both"/>
        <w:rPr>
          <w:rFonts w:ascii="仿宋_GB2312" w:eastAsia="仿宋_GB2312" w:hAnsi="仿宋" w:cs="Times New Roman"/>
          <w:kern w:val="2"/>
          <w:sz w:val="32"/>
          <w:szCs w:val="32"/>
        </w:rPr>
      </w:pPr>
    </w:p>
    <w:p w14:paraId="2B31C0D4" w14:textId="77777777" w:rsidR="00062FB7" w:rsidRDefault="00062FB7">
      <w:pPr>
        <w:pStyle w:val="a9"/>
        <w:spacing w:before="0" w:beforeAutospacing="0" w:afterAutospacing="0" w:line="560" w:lineRule="exact"/>
        <w:ind w:firstLine="601"/>
        <w:jc w:val="both"/>
        <w:rPr>
          <w:rFonts w:ascii="仿宋_GB2312" w:eastAsia="仿宋_GB2312" w:hAnsi="仿宋" w:cs="Times New Roman"/>
          <w:kern w:val="2"/>
          <w:sz w:val="32"/>
          <w:szCs w:val="32"/>
        </w:rPr>
      </w:pPr>
    </w:p>
    <w:p w14:paraId="2EBF4B13" w14:textId="77777777" w:rsidR="00062FB7" w:rsidRDefault="00062FB7">
      <w:pPr>
        <w:pStyle w:val="a9"/>
        <w:spacing w:before="0" w:beforeAutospacing="0" w:afterAutospacing="0" w:line="560" w:lineRule="exact"/>
        <w:ind w:firstLine="601"/>
        <w:jc w:val="both"/>
        <w:rPr>
          <w:rFonts w:ascii="仿宋_GB2312" w:eastAsia="仿宋_GB2312" w:hAnsi="仿宋" w:cs="Times New Roman"/>
          <w:kern w:val="2"/>
          <w:sz w:val="32"/>
          <w:szCs w:val="32"/>
        </w:rPr>
      </w:pPr>
    </w:p>
    <w:p w14:paraId="7BAFEB5F" w14:textId="77777777" w:rsidR="00062FB7" w:rsidRDefault="00062FB7">
      <w:pPr>
        <w:pStyle w:val="a9"/>
        <w:spacing w:before="0" w:beforeAutospacing="0" w:afterAutospacing="0" w:line="560" w:lineRule="exact"/>
        <w:ind w:firstLine="601"/>
        <w:jc w:val="both"/>
        <w:rPr>
          <w:rFonts w:ascii="仿宋_GB2312" w:eastAsia="仿宋_GB2312" w:hAnsi="仿宋" w:cs="Times New Roman"/>
          <w:kern w:val="2"/>
          <w:sz w:val="32"/>
          <w:szCs w:val="32"/>
        </w:rPr>
      </w:pPr>
    </w:p>
    <w:p w14:paraId="26E582B1" w14:textId="77777777" w:rsidR="00062FB7" w:rsidRDefault="00062FB7">
      <w:pPr>
        <w:pStyle w:val="a9"/>
        <w:spacing w:before="0" w:beforeAutospacing="0" w:afterAutospacing="0" w:line="560" w:lineRule="exact"/>
        <w:ind w:firstLine="601"/>
        <w:jc w:val="both"/>
        <w:rPr>
          <w:rFonts w:ascii="仿宋_GB2312" w:eastAsia="仿宋_GB2312" w:hAnsi="仿宋" w:cs="Times New Roman"/>
          <w:kern w:val="2"/>
          <w:sz w:val="32"/>
          <w:szCs w:val="32"/>
        </w:rPr>
      </w:pPr>
    </w:p>
    <w:p w14:paraId="4DD3786C" w14:textId="77777777" w:rsidR="00062FB7" w:rsidRDefault="00062FB7">
      <w:pPr>
        <w:pStyle w:val="a9"/>
        <w:spacing w:before="0" w:beforeAutospacing="0" w:afterAutospacing="0" w:line="560" w:lineRule="exact"/>
        <w:ind w:firstLine="601"/>
        <w:jc w:val="both"/>
        <w:rPr>
          <w:rFonts w:ascii="仿宋_GB2312" w:eastAsia="仿宋_GB2312" w:hAnsi="仿宋" w:cs="Times New Roman"/>
          <w:kern w:val="2"/>
          <w:sz w:val="32"/>
          <w:szCs w:val="32"/>
        </w:rPr>
      </w:pPr>
    </w:p>
    <w:tbl>
      <w:tblPr>
        <w:tblpPr w:leftFromText="180" w:rightFromText="180" w:vertAnchor="text" w:horzAnchor="page" w:tblpX="1645" w:tblpY="3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062FB7" w14:paraId="06DB0458" w14:textId="77777777">
        <w:tc>
          <w:tcPr>
            <w:tcW w:w="9060" w:type="dxa"/>
            <w:tcBorders>
              <w:top w:val="single" w:sz="4" w:space="0" w:color="auto"/>
              <w:left w:val="nil"/>
              <w:bottom w:val="single" w:sz="4" w:space="0" w:color="auto"/>
              <w:right w:val="nil"/>
            </w:tcBorders>
            <w:vAlign w:val="center"/>
          </w:tcPr>
          <w:p w14:paraId="44BFA2F2" w14:textId="222E3CA5" w:rsidR="00062FB7" w:rsidRDefault="00D330C8">
            <w:pPr>
              <w:spacing w:afterLines="50" w:after="120" w:line="560" w:lineRule="exact"/>
              <w:ind w:leftChars="100" w:left="220" w:rightChars="100" w:right="220"/>
              <w:rPr>
                <w:rFonts w:ascii="仿宋_GB2312" w:eastAsia="仿宋_GB2312" w:hAnsi="仿宋"/>
                <w:color w:val="000000"/>
                <w:sz w:val="28"/>
                <w:szCs w:val="28"/>
              </w:rPr>
            </w:pPr>
            <w:r>
              <w:rPr>
                <w:rFonts w:ascii="仿宋_GB2312" w:eastAsia="仿宋_GB2312" w:hAnsi="仿宋"/>
                <w:color w:val="000000"/>
                <w:sz w:val="28"/>
                <w:szCs w:val="28"/>
              </w:rPr>
              <w:t>青岛理工大学党政办公室</w:t>
            </w: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2021</w:t>
            </w:r>
            <w:r>
              <w:rPr>
                <w:rFonts w:ascii="仿宋_GB2312" w:eastAsia="仿宋_GB2312" w:hAnsi="仿宋" w:hint="eastAsia"/>
                <w:color w:val="000000"/>
                <w:sz w:val="28"/>
                <w:szCs w:val="28"/>
              </w:rPr>
              <w:t>年</w:t>
            </w:r>
            <w:r>
              <w:rPr>
                <w:rFonts w:ascii="仿宋_GB2312" w:eastAsia="仿宋_GB2312" w:hAnsi="仿宋" w:hint="eastAsia"/>
                <w:color w:val="000000"/>
                <w:sz w:val="28"/>
                <w:szCs w:val="28"/>
              </w:rPr>
              <w:t>7</w:t>
            </w:r>
            <w:r>
              <w:rPr>
                <w:rFonts w:ascii="仿宋_GB2312" w:eastAsia="仿宋_GB2312" w:hAnsi="仿宋" w:hint="eastAsia"/>
                <w:color w:val="000000"/>
                <w:sz w:val="28"/>
                <w:szCs w:val="28"/>
              </w:rPr>
              <w:t>月</w:t>
            </w:r>
            <w:r>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r>
              <w:rPr>
                <w:rFonts w:ascii="仿宋_GB2312" w:eastAsia="仿宋_GB2312" w:hAnsi="仿宋" w:hint="eastAsia"/>
                <w:color w:val="000000"/>
                <w:sz w:val="28"/>
                <w:szCs w:val="28"/>
              </w:rPr>
              <w:t>日印发</w:t>
            </w:r>
          </w:p>
        </w:tc>
      </w:tr>
    </w:tbl>
    <w:p w14:paraId="2E02CF21" w14:textId="3CD0F3AA" w:rsidR="00D330C8" w:rsidRDefault="00D330C8">
      <w:pPr>
        <w:pStyle w:val="a9"/>
        <w:spacing w:before="0" w:beforeAutospacing="0" w:afterAutospacing="0" w:line="560" w:lineRule="exact"/>
        <w:ind w:firstLine="601"/>
        <w:jc w:val="both"/>
        <w:rPr>
          <w:rFonts w:ascii="仿宋_GB2312" w:eastAsia="仿宋_GB2312" w:hAnsi="仿宋" w:cs="Times New Roman"/>
          <w:kern w:val="2"/>
          <w:sz w:val="32"/>
          <w:szCs w:val="32"/>
        </w:rPr>
      </w:pPr>
    </w:p>
    <w:p w14:paraId="37208FF5" w14:textId="773F839D" w:rsidR="00D330C8" w:rsidRDefault="00D330C8">
      <w:pPr>
        <w:pStyle w:val="a9"/>
        <w:spacing w:before="0" w:beforeAutospacing="0" w:afterAutospacing="0" w:line="560" w:lineRule="exact"/>
        <w:ind w:firstLine="601"/>
        <w:jc w:val="both"/>
        <w:rPr>
          <w:rFonts w:ascii="仿宋_GB2312" w:eastAsia="仿宋_GB2312" w:hAnsi="仿宋" w:cs="Times New Roman"/>
          <w:kern w:val="2"/>
          <w:sz w:val="32"/>
          <w:szCs w:val="32"/>
        </w:rPr>
      </w:pPr>
      <w:bookmarkStart w:id="0" w:name="_GoBack"/>
      <w:bookmarkEnd w:id="0"/>
    </w:p>
    <w:p w14:paraId="5AA92787" w14:textId="265E4BDF" w:rsidR="00D330C8" w:rsidRDefault="00D330C8">
      <w:pPr>
        <w:pStyle w:val="a9"/>
        <w:spacing w:before="0" w:beforeAutospacing="0" w:afterAutospacing="0" w:line="560" w:lineRule="exact"/>
        <w:ind w:firstLine="601"/>
        <w:jc w:val="both"/>
        <w:rPr>
          <w:rFonts w:ascii="仿宋_GB2312" w:eastAsia="仿宋_GB2312" w:hAnsi="仿宋" w:cs="Times New Roman"/>
          <w:kern w:val="2"/>
          <w:sz w:val="32"/>
          <w:szCs w:val="32"/>
        </w:rPr>
      </w:pPr>
    </w:p>
    <w:p w14:paraId="0A917E16" w14:textId="06E52B76" w:rsidR="00D330C8" w:rsidRDefault="00D330C8">
      <w:pPr>
        <w:pStyle w:val="a9"/>
        <w:spacing w:before="0" w:beforeAutospacing="0" w:afterAutospacing="0" w:line="560" w:lineRule="exact"/>
        <w:ind w:firstLine="601"/>
        <w:jc w:val="both"/>
        <w:rPr>
          <w:rFonts w:ascii="仿宋_GB2312" w:eastAsia="仿宋_GB2312" w:hAnsi="仿宋" w:cs="Times New Roman" w:hint="eastAsia"/>
          <w:kern w:val="2"/>
          <w:sz w:val="32"/>
          <w:szCs w:val="32"/>
        </w:rPr>
      </w:pPr>
      <w:r>
        <w:rPr>
          <w:rFonts w:ascii="仿宋_GB2312" w:eastAsia="仿宋_GB2312" w:hAnsi="仿宋" w:cs="Times New Roman" w:hint="eastAsia"/>
          <w:kern w:val="2"/>
          <w:sz w:val="32"/>
          <w:szCs w:val="32"/>
        </w:rPr>
        <w:t xml:space="preserve"> </w:t>
      </w:r>
      <w:r>
        <w:rPr>
          <w:rFonts w:ascii="仿宋_GB2312" w:eastAsia="仿宋_GB2312" w:hAnsi="仿宋" w:cs="Times New Roman"/>
          <w:kern w:val="2"/>
          <w:sz w:val="32"/>
          <w:szCs w:val="32"/>
        </w:rPr>
        <w:t xml:space="preserve"> </w:t>
      </w:r>
    </w:p>
    <w:p w14:paraId="7FC9CB0D" w14:textId="77777777" w:rsidR="00D330C8" w:rsidRDefault="00D330C8" w:rsidP="00D330C8">
      <w:pPr>
        <w:pStyle w:val="a9"/>
        <w:spacing w:before="0" w:beforeAutospacing="0" w:afterAutospacing="0" w:line="560" w:lineRule="exact"/>
        <w:jc w:val="both"/>
        <w:rPr>
          <w:rFonts w:ascii="仿宋_GB2312" w:eastAsia="仿宋_GB2312" w:hAnsi="仿宋" w:cs="Times New Roman" w:hint="eastAsia"/>
          <w:kern w:val="2"/>
          <w:sz w:val="32"/>
          <w:szCs w:val="32"/>
        </w:rPr>
      </w:pPr>
    </w:p>
    <w:sectPr w:rsidR="00D330C8">
      <w:headerReference w:type="default" r:id="rId8"/>
      <w:footerReference w:type="even" r:id="rId9"/>
      <w:footerReference w:type="default" r:id="rId10"/>
      <w:headerReference w:type="first" r:id="rId11"/>
      <w:footerReference w:type="first" r:id="rId12"/>
      <w:pgSz w:w="11906" w:h="16838"/>
      <w:pgMar w:top="2098" w:right="1474" w:bottom="1985" w:left="1588" w:header="709"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4939C" w14:textId="77777777" w:rsidR="00000000" w:rsidRDefault="00D330C8">
      <w:pPr>
        <w:spacing w:after="0"/>
      </w:pPr>
      <w:r>
        <w:separator/>
      </w:r>
    </w:p>
  </w:endnote>
  <w:endnote w:type="continuationSeparator" w:id="0">
    <w:p w14:paraId="46FD8461" w14:textId="77777777" w:rsidR="00000000" w:rsidRDefault="00D330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_GBK">
    <w:altName w:val="方正姚体"/>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5BFD" w14:textId="77777777" w:rsidR="00062FB7" w:rsidRDefault="00D330C8">
    <w:pPr>
      <w:pStyle w:val="a5"/>
      <w:ind w:firstLineChars="100" w:firstLine="280"/>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rPr>
      <w:t>24</w:t>
    </w:r>
    <w:r>
      <w:rPr>
        <w:rFonts w:ascii="宋体" w:hAnsi="宋体"/>
        <w:sz w:val="28"/>
        <w:szCs w:val="28"/>
      </w:rPr>
      <w:fldChar w:fldCharType="end"/>
    </w:r>
    <w:r>
      <w:rPr>
        <w:rFonts w:ascii="宋体" w:hAnsi="宋体"/>
        <w:sz w:val="28"/>
        <w:szCs w:val="28"/>
      </w:rPr>
      <w:t xml:space="preserve"> —</w:t>
    </w:r>
  </w:p>
  <w:p w14:paraId="6488BFDE" w14:textId="77777777" w:rsidR="00062FB7" w:rsidRDefault="00062FB7">
    <w:pPr>
      <w:pStyle w:val="a5"/>
      <w:widowControl w:val="0"/>
      <w:adjustRightInd/>
      <w:spacing w:after="0"/>
      <w:ind w:firstLineChars="100"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9892D" w14:textId="77777777" w:rsidR="00062FB7" w:rsidRDefault="00D330C8">
    <w:pPr>
      <w:pStyle w:val="a5"/>
      <w:wordWrap w:val="0"/>
      <w:jc w:val="right"/>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rPr>
      <w:t>23</w:t>
    </w:r>
    <w:r>
      <w:rPr>
        <w:rFonts w:ascii="宋体" w:hAnsi="宋体"/>
        <w:sz w:val="28"/>
        <w:szCs w:val="28"/>
      </w:rPr>
      <w:fldChar w:fldCharType="end"/>
    </w:r>
    <w:r>
      <w:rPr>
        <w:rFonts w:ascii="宋体" w:hAnsi="宋体"/>
        <w:sz w:val="28"/>
        <w:szCs w:val="28"/>
      </w:rPr>
      <w:t xml:space="preserve"> —</w:t>
    </w:r>
  </w:p>
  <w:p w14:paraId="26A06654" w14:textId="77777777" w:rsidR="00062FB7" w:rsidRDefault="00062F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35C7" w14:textId="77777777" w:rsidR="00062FB7" w:rsidRDefault="00062F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AF45B" w14:textId="77777777" w:rsidR="00000000" w:rsidRDefault="00D330C8">
      <w:pPr>
        <w:spacing w:after="0"/>
      </w:pPr>
      <w:r>
        <w:separator/>
      </w:r>
    </w:p>
  </w:footnote>
  <w:footnote w:type="continuationSeparator" w:id="0">
    <w:p w14:paraId="649AC115" w14:textId="77777777" w:rsidR="00000000" w:rsidRDefault="00D330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7971" w14:textId="77777777" w:rsidR="00062FB7" w:rsidRDefault="00062FB7">
    <w:pPr>
      <w:pStyle w:val="a7"/>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9E3A" w14:textId="77777777" w:rsidR="00062FB7" w:rsidRDefault="00062FB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markup="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13EE"/>
    <w:rsid w:val="000363CF"/>
    <w:rsid w:val="0003684B"/>
    <w:rsid w:val="0005210F"/>
    <w:rsid w:val="00055EFB"/>
    <w:rsid w:val="00062FB7"/>
    <w:rsid w:val="00083E00"/>
    <w:rsid w:val="000C019B"/>
    <w:rsid w:val="000D047E"/>
    <w:rsid w:val="000F341E"/>
    <w:rsid w:val="00143914"/>
    <w:rsid w:val="001604A7"/>
    <w:rsid w:val="00170C1F"/>
    <w:rsid w:val="00172A27"/>
    <w:rsid w:val="00192A15"/>
    <w:rsid w:val="001A5D15"/>
    <w:rsid w:val="001C1B88"/>
    <w:rsid w:val="001C435F"/>
    <w:rsid w:val="001F51C0"/>
    <w:rsid w:val="0020349A"/>
    <w:rsid w:val="00205792"/>
    <w:rsid w:val="0020586F"/>
    <w:rsid w:val="00262CE2"/>
    <w:rsid w:val="00267EA1"/>
    <w:rsid w:val="00286192"/>
    <w:rsid w:val="002B5506"/>
    <w:rsid w:val="002F5210"/>
    <w:rsid w:val="00323B43"/>
    <w:rsid w:val="003326C1"/>
    <w:rsid w:val="003503D1"/>
    <w:rsid w:val="00357EF9"/>
    <w:rsid w:val="00362E72"/>
    <w:rsid w:val="00385886"/>
    <w:rsid w:val="003915DF"/>
    <w:rsid w:val="003D37D8"/>
    <w:rsid w:val="003F6BAC"/>
    <w:rsid w:val="00426133"/>
    <w:rsid w:val="00427419"/>
    <w:rsid w:val="004358AB"/>
    <w:rsid w:val="004729A4"/>
    <w:rsid w:val="00477CD1"/>
    <w:rsid w:val="00480282"/>
    <w:rsid w:val="004B6C1E"/>
    <w:rsid w:val="004C191D"/>
    <w:rsid w:val="0051748C"/>
    <w:rsid w:val="00520436"/>
    <w:rsid w:val="00540BF0"/>
    <w:rsid w:val="0054624F"/>
    <w:rsid w:val="00564CF3"/>
    <w:rsid w:val="00571ADB"/>
    <w:rsid w:val="00575435"/>
    <w:rsid w:val="005A008C"/>
    <w:rsid w:val="005D2F76"/>
    <w:rsid w:val="00613608"/>
    <w:rsid w:val="006812C2"/>
    <w:rsid w:val="00696F95"/>
    <w:rsid w:val="006A35F3"/>
    <w:rsid w:val="006C0638"/>
    <w:rsid w:val="00707448"/>
    <w:rsid w:val="00755E0A"/>
    <w:rsid w:val="007A5A93"/>
    <w:rsid w:val="007E5E54"/>
    <w:rsid w:val="008017D0"/>
    <w:rsid w:val="00801B6B"/>
    <w:rsid w:val="0084369F"/>
    <w:rsid w:val="00847F7F"/>
    <w:rsid w:val="00895B2D"/>
    <w:rsid w:val="008A0B26"/>
    <w:rsid w:val="008A6EE2"/>
    <w:rsid w:val="008B0683"/>
    <w:rsid w:val="008B2E09"/>
    <w:rsid w:val="008B7726"/>
    <w:rsid w:val="00966B1D"/>
    <w:rsid w:val="00970C35"/>
    <w:rsid w:val="009728F6"/>
    <w:rsid w:val="009B413D"/>
    <w:rsid w:val="009C4047"/>
    <w:rsid w:val="009C4931"/>
    <w:rsid w:val="009C6D96"/>
    <w:rsid w:val="009F77E7"/>
    <w:rsid w:val="00A041EC"/>
    <w:rsid w:val="00A1090B"/>
    <w:rsid w:val="00A22B52"/>
    <w:rsid w:val="00A31BFF"/>
    <w:rsid w:val="00AF0AB2"/>
    <w:rsid w:val="00B069AF"/>
    <w:rsid w:val="00B4035D"/>
    <w:rsid w:val="00B466A5"/>
    <w:rsid w:val="00B53AC1"/>
    <w:rsid w:val="00B63938"/>
    <w:rsid w:val="00BC0F66"/>
    <w:rsid w:val="00BC1B79"/>
    <w:rsid w:val="00CA2C81"/>
    <w:rsid w:val="00CB7A24"/>
    <w:rsid w:val="00CC6D3E"/>
    <w:rsid w:val="00CC7EA1"/>
    <w:rsid w:val="00CD27C6"/>
    <w:rsid w:val="00CE7D20"/>
    <w:rsid w:val="00CF1C50"/>
    <w:rsid w:val="00D31263"/>
    <w:rsid w:val="00D31D50"/>
    <w:rsid w:val="00D330C8"/>
    <w:rsid w:val="00D3386D"/>
    <w:rsid w:val="00D35804"/>
    <w:rsid w:val="00D37047"/>
    <w:rsid w:val="00DA0180"/>
    <w:rsid w:val="00DC1DE4"/>
    <w:rsid w:val="00DC1E92"/>
    <w:rsid w:val="00DE747F"/>
    <w:rsid w:val="00E214AE"/>
    <w:rsid w:val="00E335E1"/>
    <w:rsid w:val="00E429D9"/>
    <w:rsid w:val="00E618C1"/>
    <w:rsid w:val="00E64352"/>
    <w:rsid w:val="00E65D37"/>
    <w:rsid w:val="00E8180D"/>
    <w:rsid w:val="00EC4061"/>
    <w:rsid w:val="00F264EC"/>
    <w:rsid w:val="00F53AA0"/>
    <w:rsid w:val="00F55378"/>
    <w:rsid w:val="00F75C1C"/>
    <w:rsid w:val="00F91047"/>
    <w:rsid w:val="00F948BF"/>
    <w:rsid w:val="00FA4678"/>
    <w:rsid w:val="00FB05EB"/>
    <w:rsid w:val="00FD762B"/>
    <w:rsid w:val="00FF4269"/>
    <w:rsid w:val="040D0D9A"/>
    <w:rsid w:val="063A53F2"/>
    <w:rsid w:val="12186BFF"/>
    <w:rsid w:val="16E75FF8"/>
    <w:rsid w:val="1A6A2B6F"/>
    <w:rsid w:val="1C8F31B7"/>
    <w:rsid w:val="20485D49"/>
    <w:rsid w:val="2361554C"/>
    <w:rsid w:val="25CC1643"/>
    <w:rsid w:val="264C11C7"/>
    <w:rsid w:val="27700B60"/>
    <w:rsid w:val="2A80693B"/>
    <w:rsid w:val="57725A37"/>
    <w:rsid w:val="59217D8E"/>
    <w:rsid w:val="5B8067BD"/>
    <w:rsid w:val="5BCA65B6"/>
    <w:rsid w:val="5EFD60B1"/>
    <w:rsid w:val="5FD21B6F"/>
    <w:rsid w:val="71A25AF5"/>
    <w:rsid w:val="76BB3567"/>
    <w:rsid w:val="79D87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118B423"/>
  <w15:docId w15:val="{217A3BA4-F891-4374-967F-F0C028A4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sz w:val="18"/>
      <w:szCs w:val="18"/>
    </w:rPr>
  </w:style>
  <w:style w:type="paragraph" w:styleId="a5">
    <w:name w:val="footer"/>
    <w:basedOn w:val="a"/>
    <w:link w:val="a6"/>
    <w:uiPriority w:val="99"/>
    <w:unhideWhenUsed/>
    <w:qFormat/>
    <w:pPr>
      <w:tabs>
        <w:tab w:val="center" w:pos="4153"/>
        <w:tab w:val="right" w:pos="8306"/>
      </w:tabs>
    </w:pPr>
    <w:rPr>
      <w:sz w:val="18"/>
    </w:rPr>
  </w:style>
  <w:style w:type="paragraph" w:styleId="a7">
    <w:name w:val="header"/>
    <w:basedOn w:val="a"/>
    <w:link w:val="a8"/>
    <w:uiPriority w:val="99"/>
    <w:unhideWhenUsed/>
    <w:qFormat/>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paragraph" w:styleId="a9">
    <w:name w:val="Normal (Web)"/>
    <w:basedOn w:val="a"/>
    <w:uiPriority w:val="99"/>
    <w:unhideWhenUsed/>
    <w:qFormat/>
    <w:pPr>
      <w:adjustRightInd/>
      <w:snapToGrid/>
      <w:spacing w:before="100" w:beforeAutospacing="1" w:after="100" w:afterAutospacing="1"/>
    </w:pPr>
    <w:rPr>
      <w:rFonts w:ascii="宋体" w:eastAsia="宋体" w:hAnsi="宋体" w:cs="宋体"/>
      <w:sz w:val="24"/>
      <w:szCs w:val="24"/>
    </w:rPr>
  </w:style>
  <w:style w:type="character" w:styleId="aa">
    <w:name w:val="Strong"/>
    <w:basedOn w:val="a0"/>
    <w:uiPriority w:val="22"/>
    <w:qFormat/>
    <w:rPr>
      <w:b/>
      <w:bCs/>
    </w:rPr>
  </w:style>
  <w:style w:type="character" w:customStyle="1" w:styleId="a4">
    <w:name w:val="批注框文本 字符"/>
    <w:basedOn w:val="a0"/>
    <w:link w:val="a3"/>
    <w:uiPriority w:val="99"/>
    <w:semiHidden/>
    <w:qFormat/>
    <w:rPr>
      <w:rFonts w:ascii="Tahoma" w:hAnsi="Tahoma"/>
      <w:sz w:val="18"/>
      <w:szCs w:val="18"/>
    </w:rPr>
  </w:style>
  <w:style w:type="paragraph" w:customStyle="1" w:styleId="Default">
    <w:name w:val="Default"/>
    <w:uiPriority w:val="99"/>
    <w:unhideWhenUsed/>
    <w:qFormat/>
    <w:pPr>
      <w:widowControl w:val="0"/>
      <w:autoSpaceDE w:val="0"/>
      <w:autoSpaceDN w:val="0"/>
      <w:adjustRightInd w:val="0"/>
    </w:pPr>
    <w:rPr>
      <w:rFonts w:ascii="仿宋" w:eastAsia="仿宋" w:hAnsi="仿宋" w:cstheme="minorBidi" w:hint="eastAsia"/>
      <w:color w:val="000000"/>
      <w:sz w:val="24"/>
    </w:rPr>
  </w:style>
  <w:style w:type="character" w:customStyle="1" w:styleId="a8">
    <w:name w:val="页眉 字符"/>
    <w:basedOn w:val="a0"/>
    <w:link w:val="a7"/>
    <w:uiPriority w:val="99"/>
    <w:qFormat/>
    <w:rPr>
      <w:rFonts w:eastAsiaTheme="minorEastAsia"/>
      <w:kern w:val="2"/>
      <w:sz w:val="18"/>
      <w:szCs w:val="18"/>
    </w:rPr>
  </w:style>
  <w:style w:type="character" w:customStyle="1" w:styleId="a6">
    <w:name w:val="页脚 字符"/>
    <w:basedOn w:val="a0"/>
    <w:link w:val="a5"/>
    <w:uiPriority w:val="99"/>
    <w:qFormat/>
    <w:rPr>
      <w:rFonts w:ascii="Tahoma" w:hAnsi="Tahom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3303</Words>
  <Characters>225</Characters>
  <Application>Microsoft Office Word</Application>
  <DocSecurity>0</DocSecurity>
  <Lines>1</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hjm幸福一生</cp:lastModifiedBy>
  <cp:revision>4</cp:revision>
  <cp:lastPrinted>2021-06-23T07:31:00Z</cp:lastPrinted>
  <dcterms:created xsi:type="dcterms:W3CDTF">2021-07-16T06:49:00Z</dcterms:created>
  <dcterms:modified xsi:type="dcterms:W3CDTF">2021-07-16T08:53:00Z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1709CBE4145543FAA21809D94F912C43</vt:lpwstr>
  </property>
</Properties>
</file>